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Brandon Rivera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brandon.riv95@outlook.com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312-555-0187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Philadelphia, Pennsylvania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OPT-EAD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iOS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VIPER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Clean Architecture</w:t>
      </w:r>
      <w:r>
        <w:rPr>
          <w:rFonts w:ascii="Times New Roman" w:hAnsi="Times New Roman" w:eastAsia="Times New Roman"/>
          <w:b w:val="0"/>
          <w:sz w:val="21"/>
        </w:rPr>
        <w:t xml:space="preserve">; used </w:t>
      </w:r>
      <w:r>
        <w:rPr>
          <w:rFonts w:ascii="Times New Roman" w:hAnsi="Times New Roman" w:eastAsia="Times New Roman"/>
          <w:b/>
          <w:sz w:val="21"/>
        </w:rPr>
        <w:t>Combine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async/await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SQL, JSON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Core Data, MapKit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Alamofire, GraphQL,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UserDefaults, Keychain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Git, Fastlane, Jenkins, TestFlight, JIRA, Instruments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Telecom, Philadelphia, Pennsylvania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CocoaPods, Jenkins, Combine, Git, Swift, SwiftUI, Xcode, Firebase, Alamofire, AVFoundation, Core Location, REST, Realm.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Energy, St. Louis, Missouri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Alamofire, Core Data, CocoaPods, XCTest, Firebase, Git, UIKit, SwiftUI, TestFlight, WebSockets, Clean Architecture, Core Animation, Realm.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Analytics, Durham, North Carolina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Swift, XCTest, Xcode, Combine, TestFlight, Alamofire, Jenkins, Core Data, Fastlane, REST, VIPER.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Purdue University, West Lafayette, Indiana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