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Brandon Zhang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brandon.zha20@yahoo.com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415-555-0123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Philadelphia,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Java Full Stack Developer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Databases: </w:t>
      </w:r>
      <w:r>
        <w:rPr>
          <w:rFonts w:ascii="Times New Roman" w:hAnsi="Times New Roman" w:eastAsia="Times New Roman"/>
          <w:b/>
          <w:sz w:val="21"/>
        </w:rPr>
        <w:t>Oracle, PostgreSQL, MySQL, MongoDB</w:t>
      </w:r>
      <w:r>
        <w:rPr>
          <w:rFonts w:ascii="Times New Roman" w:hAnsi="Times New Roman" w:eastAsia="Times New Roman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Spring Security, Spring Data JPA, Spring Batch,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CSS3, Bootstrap, jQuery,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Azure, Docker, Kubernetes, Jenkins,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Selenium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Eclipse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WebLogic,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Labs, Philadelphia, Pennsylvania</w:t>
        <w:tab/>
        <w:t>Senior 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Mockito, Oracle, Docker, Angular, Maven, Git, JPA, Hibernate, Spring Boot, JAX-RS, Kafka, SQL, Karma/Jasmine.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Logistics, Columbus, Ohio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2018 – January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PostgreSQL, React, JPA, Mockito, Java 11, Docker, Git, Angular, Kubernetes, Spring Security, Hibernate, Eclipse, Karma/Jasmine.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Health, Irvine, California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2016 – January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Oracle, Maven, JUnit, Docker, Jenkins, Kafka, Spring MVC, AWS, Spring Batch, WebSphere, jQuery.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Bank, Louisville, Kentucky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November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Spring MVC, JPA, Docker, PostgreSQL, Kubernetes, Jenkins, Angular, React, Hibernate, Karma/Jasmine, Shell, JAX-RS.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Purdue University, West Lafayette,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