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Wright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dwright50@outlook.com • 425.555.0143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BI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BI experience on </w:t>
      </w:r>
      <w:r>
        <w:rPr>
          <w:rFonts w:ascii="Calibri" w:hAnsi="Calibri" w:eastAsia="Calibri"/>
          <w:b/>
          <w:sz w:val="21"/>
        </w:rPr>
        <w:t>Azure Synapse, Snowflake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Redshift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Tableau | MicroStrategy | QlikView | Looker | MDX | SSIS | Informatica | Azure Data Factory | Talend | Alteryx | SQL Server | Oracle | Snowflake | Synapse | Redshift | Teradata | Star Schema | Snowflake Schema | SCD Types | Fact/Dimension | OLAP Cubes | SSAS | Git | JIRA | Azure DevOps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Keystone Interactive – Salt Lake City, Utah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DAX, SSAS, Snowflake, Git, Power BI, Azure Synapse, SQL Server, Azure Data Factory, Azure DevOps, Teradata, MDX.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Meridian Health – Cleveland, Ohio</w:t>
        <w:tab/>
        <w:t>09/2025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Snowflake, Tableau, DAX, SSIS, SSAS, Azure Synapse, Power BI, Excel, Azure DevOps, Cognos, Power Query, Star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Cobalt Networks – Portland, Oregon</w:t>
        <w:tab/>
        <w:t>10/2018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Synapse, Excel, SSAS, DAX, Snowflake, Azure Data Factory, SSIS, SSRS, Tableau, Git, Redshift,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Illinois Institute of Technology, Chicago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Wright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