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Eric Harris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ericharris90@gmail.com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224-555-0151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Phoenix,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NLP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speech</w:t>
      </w:r>
      <w:r>
        <w:rPr>
          <w:rFonts w:ascii="Times New Roman" w:hAnsi="Times New Roman" w:eastAsia="Times New Roman"/>
          <w:b w:val="0"/>
          <w:sz w:val="21"/>
        </w:rPr>
        <w:t xml:space="preserve"> (ASR/TTS) and multilingual NLP.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prompt engineering</w:t>
      </w:r>
      <w:r>
        <w:rPr>
          <w:rFonts w:ascii="Times New Roman" w:hAnsi="Times New Roman" w:eastAsia="Times New Roman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Java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Hugging Face Transformers, Gensim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LlamaIndex, OpenAI API, RAG, Guardrails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FAISS, Weaviate, Chroma,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Docker, Kubernetes, FastAPI, SageMaker,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MongoDB,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Telecom, Phoenix, Arizona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SageMaker, spaCy, Git, Docker, Kubernetes, Hugging Face, PyTorch, MLflow, LangChain, PostgreSQL, Prompt Engineering, MongoDB, SageMaker.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Group, Jacksonville, Florida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2021 – September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PyTorch, LangChain, Elasticsearch, Hugging Face, Python, Pinecone, Git, FAISS, Docker, Bash, Keras, TensorFlow.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Solutions, Providence, Rhode Island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October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Hugging Face, spaCy, Git, MLflow, Kubernetes, FastAPI, Docker, LangChain, FAISS, ONNX.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