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hannah.coo57@yahoo.com • 940.555.0180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DevOps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</w:t>
      </w:r>
      <w:r>
        <w:rPr>
          <w:rFonts w:ascii="Calibri" w:hAnsi="Calibri" w:eastAsia="Calibri"/>
          <w:b/>
          <w:sz w:val="21"/>
        </w:rPr>
        <w:t>CI/CD pipelines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Jenkins, GitLab CI, GitHub Actions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Azure Pipelines | ArgoCD | Artifactory | Terraform | Ansible | Packer | Chef (basic) | Docker | Kubernetes | Grafana | Bash | Python | Groovy | SonarQube | Trivy | HashiCorp Vault | IAM Policies | SSL/TLS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Aurora Software – Orlando, Florida</w:t>
        <w:tab/>
        <w:t>08/2026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AWS, ELK, Linux, Docker, Terraform, Python, Helm, Prometheus, Docker Compose, npm, Datadog.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Granite Labs – Dallas, Texas</w:t>
        <w:tab/>
        <w:t>11/2021 – 07/2026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ELK, GitLab CI, AWS, Linux, Ansible, Helm, Grafana, Prometheus, ArgoCD.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Zenith Bank – Austin, Texas</w:t>
        <w:tab/>
        <w:t>05/2018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SonarQube, Python, Grafana, Vault, Linux, GitLab CI, ArgoCD, ELK, Jenkins, Nagios, Azure Pipelines,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Falcon Consulting – Boston, Massachusetts</w:t>
        <w:tab/>
        <w:t>10/2016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Vault, Docker, GitLab CI, Jenkins, SonarQube, Helm, Kubernetes, Linux, Python, Nexus, Groovy, Bash, Packer.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