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Hiro Brown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Detroit, MI • hbrown41@outlook.com • 224.555.0142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Database Administrator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tasks with </w:t>
      </w:r>
      <w:r>
        <w:rPr>
          <w:rFonts w:ascii="Calibri" w:hAnsi="Calibri" w:eastAsia="Calibri"/>
          <w:b/>
          <w:sz w:val="21"/>
        </w:rPr>
        <w:t>PowerShell, Bash and Python</w:t>
      </w:r>
      <w:r>
        <w:rPr>
          <w:rFonts w:ascii="Calibri" w:hAnsi="Calibri" w:eastAsia="Calibri"/>
          <w:b w:val="0"/>
          <w:sz w:val="21"/>
        </w:rPr>
        <w:t xml:space="preserve">; monitoring via </w:t>
      </w:r>
      <w:r>
        <w:rPr>
          <w:rFonts w:ascii="Calibri" w:hAnsi="Calibri" w:eastAsia="Calibri"/>
          <w:b/>
          <w:sz w:val="21"/>
        </w:rPr>
        <w:t>OEM, SolarWinds DPA, Nagios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Executed </w:t>
      </w:r>
      <w:r>
        <w:rPr>
          <w:rFonts w:ascii="Calibri" w:hAnsi="Calibri" w:eastAsia="Calibri"/>
          <w:b/>
          <w:sz w:val="21"/>
        </w:rPr>
        <w:t>migrations and upgrades</w:t>
      </w:r>
      <w:r>
        <w:rPr>
          <w:rFonts w:ascii="Calibri" w:hAnsi="Calibri" w:eastAsia="Calibri"/>
          <w:b w:val="0"/>
          <w:sz w:val="21"/>
        </w:rPr>
        <w:t xml:space="preserve">, including to </w:t>
      </w:r>
      <w:r>
        <w:rPr>
          <w:rFonts w:ascii="Calibri" w:hAnsi="Calibri" w:eastAsia="Calibri"/>
          <w:b/>
          <w:sz w:val="21"/>
        </w:rPr>
        <w:t>AWS RDS/Aurora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MongoDB | Redis | Data Guard | Log Shipping | Replication | Clustering | RMAN | Veeam | pg_dump/pgBackRest | Native SQL Backups | AWR/ASH | Execution Plans | Index Tuning | Wait Stats | Query Store | SQL Trace | AWS RDS | Aurora | Azure SQL | Azure Managed Instance | GCP Cloud SQL | Oracle OEM | SolarWinds DPA | Nagios | Redgate Monitor | Grafana | Python | PL/SQL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Aurora Labs – Detroit, Michigan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PostgreSQL, AWS RDS, PowerShell, SQL Server, Data Guard, Bash, OEM, RMAN, Oracle, Wait Stats, AWR/ASH, Aurora.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Sterling Bank – Jersey City, New Jersey</w:t>
        <w:tab/>
        <w:t>10/2024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RMAN, SolarWinds DPA, OEM, Bash, Linux, MySQL, Always On, Redgate, AWS RDS, AWR/ASH, Grafana, Redgate Monitor, Nagios.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Hiro Brown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