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Hiro Hill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hiro.hil30@gmail.com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214-555-0129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Data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with </w:t>
      </w:r>
      <w:r>
        <w:rPr>
          <w:rFonts w:ascii="Times New Roman" w:hAnsi="Times New Roman" w:eastAsia="Times New Roman"/>
          <w:b/>
          <w:sz w:val="21"/>
        </w:rPr>
        <w:t>AWS (S3, Glue, EMR, Redshift, Kinesis)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(Data Factory, Databricks, Synapse)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Scala, Java,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Spark, PySpark, Hadoop, Kafka, Flink (basic), Delta Lake,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Step Functions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Consulting, Durham, North Carolina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EMR, Snowflake, PySpark, Git, Delta Lake, SQL, Spark, dbt, Databricks, Great Expectations, AWS Glue, Glue.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Solutions, Columbus, Ohio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PySpark, Python, Databricks, Redshift, SQL, Glue, Airflow, AWS S3, Delta Lake, Azure Data Factory, Docker, DynamoDB.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Networks, Tampa, Florida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data infrastructure using Terraform and deployed via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Python, Glue, EMR, dbt, Snowflake, Airflow, Kafka, PySpark, Teradata, Delta Lake, Kinesis, Hadoop.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