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James Banerjee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Durham, NC • james.banerjee60@gmail.com • 267.555.0168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Data Analyst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ETL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Alteryx</w:t>
      </w:r>
      <w:r>
        <w:rPr>
          <w:rFonts w:ascii="Calibri" w:hAnsi="Calibri" w:eastAsia="Calibri"/>
          <w:b w:val="0"/>
          <w:sz w:val="21"/>
        </w:rPr>
        <w:t xml:space="preserve"> to automate recurring reporting pipelines.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in </w:t>
      </w:r>
      <w:r>
        <w:rPr>
          <w:rFonts w:ascii="Calibri" w:hAnsi="Calibri" w:eastAsia="Calibri"/>
          <w:b/>
          <w:sz w:val="21"/>
        </w:rPr>
        <w:t>data cleansing, data profiling, data validation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data quality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complex queries with </w:t>
      </w:r>
      <w:r>
        <w:rPr>
          <w:rFonts w:ascii="Calibri" w:hAnsi="Calibri" w:eastAsia="Calibri"/>
          <w:b/>
          <w:sz w:val="21"/>
        </w:rPr>
        <w:t>CTEs, window functions, joins and subqueries</w:t>
      </w:r>
      <w:r>
        <w:rPr>
          <w:rFonts w:ascii="Calibri" w:hAnsi="Calibri" w:eastAsia="Calibri"/>
          <w:b w:val="0"/>
          <w:sz w:val="21"/>
        </w:rPr>
        <w:t xml:space="preserve"> on Oracle, SQL Server and PostgreSQL.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command of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Python (Pandas, NumPy)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Excel</w:t>
      </w:r>
      <w:r>
        <w:rPr>
          <w:rFonts w:ascii="Calibri" w:hAnsi="Calibri" w:eastAsia="Calibri"/>
          <w:b w:val="0"/>
          <w:sz w:val="21"/>
        </w:rPr>
        <w:t xml:space="preserve"> for analysing large, complex datasets.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Python | PL/SQL | Tableau | Power BI | QlikView | Looker | Excel Pivot Tables | Matplotlib | Seaborn | Oracle | SQL Server | PostgreSQL | MySQL | Snowflake | Redshift | Teradata | SSIS | Alteryx | Informatica | Talend | Azure Data Factory | Hypothesis Testing | A/B Testing | Forecasting | Segmentation | Confluence | Git | Google Analytics | SAS | SPSS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Brightwave Interactive – Durham, North Carolina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SSIS, Alteryx, Oracle, Azure, NumPy, Excel, JIRA, SQL Server, Power BI, MySQL, Pandas, Azure Data Factory, AWS S3.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Westfield Labs – Detroit, Michigan</w:t>
        <w:tab/>
        <w:t>10/2024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SQL, Oracle, NumPy, Excel, Alteryx, AWS S3, SQL Server, Azure, Pandas, T-SQL, Regression, QlikView.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James Banerjee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