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James Campbell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jamescampbell23@gmail.com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469-555-0150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Louisville, Kentucky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Senior Business Analyst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Domain exposure in banking, healthcare, insurance and retail.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skills for data analysis and validation; reporting with Tableau/Power BI.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Facilitated </w:t>
      </w:r>
      <w:r>
        <w:rPr>
          <w:rFonts w:ascii="Times New Roman" w:hAnsi="Times New Roman" w:eastAsia="Times New Roman"/>
          <w:b/>
          <w:sz w:val="21"/>
        </w:rPr>
        <w:t>JAD sessions, workshops</w:t>
      </w:r>
      <w:r>
        <w:rPr>
          <w:rFonts w:ascii="Times New Roman" w:hAnsi="Times New Roman" w:eastAsia="Times New Roman"/>
          <w:b w:val="0"/>
          <w:sz w:val="21"/>
        </w:rPr>
        <w:t xml:space="preserve"> and stakeholder interviews.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</w:t>
      </w:r>
      <w:r>
        <w:rPr>
          <w:rFonts w:ascii="Times New Roman" w:hAnsi="Times New Roman" w:eastAsia="Times New Roman"/>
          <w:b/>
          <w:sz w:val="21"/>
        </w:rPr>
        <w:t>process modelling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BPMN, UML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MS Visio</w:t>
      </w:r>
      <w:r>
        <w:rPr>
          <w:rFonts w:ascii="Times New Roman" w:hAnsi="Times New Roman" w:eastAsia="Times New Roman"/>
          <w:b w:val="0"/>
          <w:sz w:val="21"/>
        </w:rPr>
        <w:t xml:space="preserve">; performed </w:t>
      </w:r>
      <w:r>
        <w:rPr>
          <w:rFonts w:ascii="Times New Roman" w:hAnsi="Times New Roman" w:eastAsia="Times New Roman"/>
          <w:b/>
          <w:sz w:val="21"/>
        </w:rPr>
        <w:t>gap analysis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impact analysis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UAT planning</w:t>
      </w:r>
      <w:r>
        <w:rPr>
          <w:rFonts w:ascii="Times New Roman" w:hAnsi="Times New Roman" w:eastAsia="Times New Roman"/>
          <w:b w:val="0"/>
          <w:sz w:val="21"/>
        </w:rPr>
        <w:t>, test case review and defect triage.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Tools: </w:t>
      </w:r>
      <w:r>
        <w:rPr>
          <w:rFonts w:ascii="Times New Roman" w:hAnsi="Times New Roman" w:eastAsia="Times New Roman"/>
          <w:b/>
          <w:sz w:val="21"/>
        </w:rPr>
        <w:t>JIRA, Confluence, Azure DevOps, Rally, SharePoint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wireframes and prototypes</w:t>
      </w:r>
      <w:r>
        <w:rPr>
          <w:rFonts w:ascii="Times New Roman" w:hAnsi="Times New Roman" w:eastAsia="Times New Roman"/>
          <w:b w:val="0"/>
          <w:sz w:val="21"/>
        </w:rPr>
        <w:t xml:space="preserve"> using Balsamiq and Figma.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Analysis:</w:t>
      </w:r>
      <w:r>
        <w:rPr>
          <w:rFonts w:ascii="Times New Roman" w:hAnsi="Times New Roman" w:eastAsia="Times New Roman"/>
          <w:b w:val="0"/>
          <w:sz w:val="21"/>
        </w:rPr>
        <w:t xml:space="preserve"> Requirements Elicitation, BRD/FRD/SRS, User Stories, Gap Analysis, Root Cause Analysis, SWOT, Traceability Matrix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UML, BPMN, MS Visio, Lucidchart, Data Flow Diagrams, ER Diagrams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Scrum, Waterfall, SDLC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Confluence, Rally, MS Project, SharePoint, Balsamiq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SQL, Excel (Pivot, VLOOKUP), Tableau,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UAT, HP ALM, Defect Management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Domains:</w:t>
      </w:r>
      <w:r>
        <w:rPr>
          <w:rFonts w:ascii="Times New Roman" w:hAnsi="Times New Roman" w:eastAsia="Times New Roman"/>
          <w:b w:val="0"/>
          <w:sz w:val="21"/>
        </w:rPr>
        <w:t xml:space="preserve"> Banking, Healthcare, Telecom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Insurance, Louisville, Kentucky</w:t>
        <w:tab/>
        <w:t>Senior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2022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Excel, SharePoint, MS Visio, JIRA, Tableau, Azure DevOps, MS Project, Power BI, Rally, UML, Defect Management, Requirements Elicitation.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Pinnacle Digital, Salt Lake City, Utah</w:t>
        <w:tab/>
        <w:t>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2020 – January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Balsamiq, Azure DevOps, SharePoint, Tableau, MS Project, JIRA, Figma, Power BI, SQL, Confluence, UAT, Root Cause Analysis.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Labs, Atlanta, Georgia</w:t>
        <w:tab/>
        <w:t>Junior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July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HP ALM, Figma, Power BI, Tableau, Excel, JIRA, Rally, Azure DevOps, Confluence, Test Case Design, Healthcare, Scrum, UML.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University of Central Florida, Orlando, Florida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