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James Kim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jameskim51@yahoo.com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940-555-0156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Minneapolis, Minnesota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Business Analyst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UAT planning</w:t>
      </w:r>
      <w:r>
        <w:rPr>
          <w:rFonts w:ascii="Times New Roman" w:hAnsi="Times New Roman" w:eastAsia="Times New Roman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Tools: </w:t>
      </w:r>
      <w:r>
        <w:rPr>
          <w:rFonts w:ascii="Times New Roman" w:hAnsi="Times New Roman" w:eastAsia="Times New Roman"/>
          <w:b/>
          <w:sz w:val="21"/>
        </w:rPr>
        <w:t>JIRA, Confluence, Azure DevOps, Rally, 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process modelling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BPMN, UML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MS Visio</w:t>
      </w:r>
      <w:r>
        <w:rPr>
          <w:rFonts w:ascii="Times New Roman" w:hAnsi="Times New Roman" w:eastAsia="Times New Roman"/>
          <w:b w:val="0"/>
          <w:sz w:val="21"/>
        </w:rPr>
        <w:t xml:space="preserve">; performed </w:t>
      </w:r>
      <w:r>
        <w:rPr>
          <w:rFonts w:ascii="Times New Roman" w:hAnsi="Times New Roman" w:eastAsia="Times New Roman"/>
          <w:b/>
          <w:sz w:val="21"/>
        </w:rPr>
        <w:t>gap analysis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impact analysis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Extensive experience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Waterfall</w:t>
      </w:r>
      <w:r>
        <w:rPr>
          <w:rFonts w:ascii="Times New Roman" w:hAnsi="Times New Roman" w:eastAsia="Times New Roman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JAD sessions, workshops</w:t>
      </w:r>
      <w:r>
        <w:rPr>
          <w:rFonts w:ascii="Times New Roman" w:hAnsi="Times New Roman" w:eastAsia="Times New Roman"/>
          <w:b w:val="0"/>
          <w:sz w:val="21"/>
        </w:rPr>
        <w:t xml:space="preserve"> and stakeholder interviews.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Requirements Elicitation, Gap Analysis, SWOT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UML, MS Visio, Lucidchart, Data Flow Diagrams,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Kanban, Waterfall, SDLC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Confluence, Azure DevOps, Rally, MS Project, SharePoint, Balsamiq, Figma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SQL, Excel (Pivot, VLOOKUP),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UAT, Test Case Design, HP ALM, Defect Management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Healthcare, Insurance, Retail, Telecom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Digital, Minneapolis, Minnesota</w:t>
        <w:tab/>
        <w:t>Senior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Balsamiq, Tableau, JIRA, Power BI, Figma, MS Visio, SQL, Confluence, Rally, BRD/FRD/SRS, Excel (Pivot, VLOOKUP), Retail, Defect Management.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Group, Providence, Rhode Island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June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SharePoint, Power BI, Azure DevOps, Confluence, Figma, Excel, JIRA, Tableau, SQL, UAT, Test Case Design, BPMN, Waterfall.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Digital, Columbus, Ohio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September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JIRA, Tableau, Power BI, SQL, Balsamiq, Azure DevOps, Excel, MS Visio, HP ALM, SharePoint, Use Cases, UAT.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Northeastern University, Boston, Massachusetts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