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Jun Chen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junchen59@gmail.com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415-555-0199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Chicago,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Data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data quality, lineage and governance</w:t>
      </w:r>
      <w:r>
        <w:rPr>
          <w:rFonts w:ascii="Times New Roman" w:hAnsi="Times New Roman" w:eastAsia="Times New Roman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ETL/ELT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Spark, PySpark, Airflow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dbt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data lake / lakehouse</w:t>
      </w:r>
      <w:r>
        <w:rPr>
          <w:rFonts w:ascii="Times New Roman" w:hAnsi="Times New Roman" w:eastAsia="Times New Roman"/>
          <w:b w:val="0"/>
          <w:sz w:val="21"/>
        </w:rPr>
        <w:t xml:space="preserve"> architectures with </w:t>
      </w:r>
      <w:r>
        <w:rPr>
          <w:rFonts w:ascii="Times New Roman" w:hAnsi="Times New Roman" w:eastAsia="Times New Roman"/>
          <w:b/>
          <w:sz w:val="21"/>
        </w:rPr>
        <w:t>Delta Lake</w:t>
      </w:r>
      <w:r>
        <w:rPr>
          <w:rFonts w:ascii="Times New Roman" w:hAnsi="Times New Roman" w:eastAsia="Times New Roman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with </w:t>
      </w:r>
      <w:r>
        <w:rPr>
          <w:rFonts w:ascii="Times New Roman" w:hAnsi="Times New Roman" w:eastAsia="Times New Roman"/>
          <w:b/>
          <w:sz w:val="21"/>
        </w:rPr>
        <w:t>AWS (S3, Glue, EMR, Redshift, Kinesis)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(Data Factory, Databricks, Synapse)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Java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Spark, Hadoop, Hive, Kafka, Flink (basic), Delta Lake, HDFS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Azure Data Factory, AWS Glue, Oozie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S3, EMR, Redshift, Azure Databricks, Synapse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Snowflake, Redshift, Teradata, PostgreSQL, Cassandra, MongoDB, DynamoDB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Terraform,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Unit Testing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Analytics, Chicago, Illinois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Spark, Snowflake, Delta Lake, AWS S3, Python, EMR, Kafka, PySpark, Databricks, Synapse, Azure Databricks, Scala.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Financial, Indianapolis, Indiana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November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Delta Lake, Python, Databricks, EMR, Snowflake, Glue, Spark, Git, Hive, GitHub Actions, Data Lineage.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Logistics, Houston, Texas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September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EMR, Snowflake, Kafka, SQL, Glue, Delta Lake, Databricks, Python, AWS S3, Azure Data Factory, Kinesis.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