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Karthik Gupta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kgupta34@yahoo.com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678-555-0181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React / UI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Webpack, Vite, Babel</w:t>
      </w:r>
      <w:r>
        <w:rPr>
          <w:rFonts w:ascii="Times New Roman" w:hAnsi="Times New Roman" w:eastAsia="Times New Roman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Node.js/Express</w:t>
      </w:r>
      <w:r>
        <w:rPr>
          <w:rFonts w:ascii="Times New Roman" w:hAnsi="Times New Roman" w:eastAsia="Times New Roman"/>
          <w:b w:val="0"/>
          <w:sz w:val="21"/>
        </w:rPr>
        <w:t xml:space="preserve"> for light backend and BFF layers.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 (ES6+), HTML5,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Redux, Next.js, React Router, React 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Material-UI, Ant Design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Library, Cypress,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Git, Docker, AWS S3/CloudFront,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Analytics, San Francisco, California</w:t>
        <w:tab/>
        <w:t>Senior React / UI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GraphQL, Git, Redux, Next.js, JavaScript, TypeScript, Storybook, Node.js, React, CSS3, Bootstrap, Docker,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Software, Wilmington, Delaware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December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Cypress, Git, Redux, REST, JavaScript, Jenkins, TypeScript, Webpack, Next.js, JIRA, SASS/LESS.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Logistics, Raleigh, North Carolina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Material-UI, TypeScript, GraphQL, AWS, Git, Jenkins, Redux, Storybook, Cypress, Apollo Client, React.js, Vite, JIRA.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