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Kavya Singh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Alpharetta, GA • ksingh72@outlook.com • 404.555.0112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SQL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SQL Developer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writing complex </w:t>
      </w:r>
      <w:r>
        <w:rPr>
          <w:rFonts w:ascii="Calibri" w:hAnsi="Calibri" w:eastAsia="Calibri"/>
          <w:b/>
          <w:sz w:val="21"/>
        </w:rPr>
        <w:t>T-SQL</w:t>
      </w:r>
      <w:r>
        <w:rPr>
          <w:rFonts w:ascii="Calibri" w:hAnsi="Calibri" w:eastAsia="Calibri"/>
          <w:b w:val="0"/>
          <w:sz w:val="21"/>
        </w:rPr>
        <w:t xml:space="preserve"> queries, </w:t>
      </w:r>
      <w:r>
        <w:rPr>
          <w:rFonts w:ascii="Calibri" w:hAnsi="Calibri" w:eastAsia="Calibri"/>
          <w:b/>
          <w:sz w:val="21"/>
        </w:rPr>
        <w:t>stored procedures, functions, triggers, views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indexes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Azure SQL</w:t>
      </w:r>
      <w:r>
        <w:rPr>
          <w:rFonts w:ascii="Calibri" w:hAnsi="Calibri" w:eastAsia="Calibri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and deployed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SQL Server 2012/2016/2019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Oracle 11g/12c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Server 2012/2016/2019 | PostgreSQL | MySQL | Azure SQL | DB2 | T-SQL | C# | Python | SSIS | SSRS | SSAS | Crystal Reports | Power BI | Informatica | SQL Profiler | Query Store | Redgate SQL Compare | Visual Studio | Azure Data Studio | Normalization | Indexing | Partitioning | Data Warehousing | Star Schema | OLTP/OLAP | Data Migration | Azure DevOps | SVN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SQL Developer</w:t>
      </w:r>
      <w:r>
        <w:rPr>
          <w:rFonts w:ascii="Calibri" w:hAnsi="Calibri" w:eastAsia="Calibri"/>
          <w:b w:val="0"/>
          <w:sz w:val="21"/>
        </w:rPr>
        <w:t>, Stonegate Group – Alpharetta, Georgia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T-SQL, Power BI, SQL Server, SSAS, Oracle, SSMS, PL/SQL, Azure DevOps, Data Warehousing, Azure SQL, Normalization.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Westfield Interactive – Phoenix, Arizona</w:t>
        <w:tab/>
        <w:t>10/2024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 BI, PowerShell, SSAS, Git, SSMS, SSIS, T-SQL, SSRS, PL/SQL, SQL Server 2012/2016/2019, Star Schema, Crystal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Kavya Singh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