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Kevin Thompson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kevin.tho57@gmail.com • 646.555.0193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Project Manager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project charters, WBS, schedules, RAID logs and </w:t>
      </w:r>
      <w:r>
        <w:rPr>
          <w:rFonts w:ascii="Calibri" w:hAnsi="Calibri" w:eastAsia="Calibri"/>
          <w:b/>
          <w:sz w:val="21"/>
        </w:rPr>
        <w:t>status reports</w:t>
      </w:r>
      <w:r>
        <w:rPr>
          <w:rFonts w:ascii="Calibri" w:hAnsi="Calibri" w:eastAsia="Calibri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release management</w:t>
      </w:r>
      <w:r>
        <w:rPr>
          <w:rFonts w:ascii="Calibri" w:hAnsi="Calibri" w:eastAsia="Calibri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Agile, Waterfall and Hybrid</w:t>
      </w:r>
      <w:r>
        <w:rPr>
          <w:rFonts w:ascii="Calibri" w:hAnsi="Calibri" w:eastAsia="Calibri"/>
          <w:b w:val="0"/>
          <w:sz w:val="21"/>
        </w:rPr>
        <w:t xml:space="preserve"> delivery methodologies.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WBS | Critical Path | Resource Leveling | Budget Tracking | Risk Register | SLA/KPI Tracking | MS Project | JIRA | Smartsheet | Confluence | SharePoint | Azure DevOps | Visio | Power BI | Release Management | Vendor Management | UAT Coordination | Go-Live | Transition | Stakeholder Management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Pinnacle Insurance – St. Louis, Missouri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MS Teams, JIRA, Smartsheet, SharePoint, Power BI, Confluence, Excel, ServiceNow, Waterfall, Hybrid.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Orion Networks – Columbus, Ohio</w:t>
        <w:tab/>
        <w:t>05/2023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Confluence, Smartsheet, Power BI, SharePoint, Excel, MS Teams, Visio, ServiceNow, Resource Leveling, ITIL Foundation, Earned Value, Stakeholder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Riverbend Retail Group – Tampa, Florida</w:t>
        <w:tab/>
        <w:t>10/2021 – 04/2023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SharePoint, Visio, MS Project, MS Teams, Azure DevOps, JIRA, Confluence, ServiceNow, Power BI, ITIL Foundation, Mentoring, Earned Value, WBS.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North Carolina State University, Raleigh, North Carolina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Kevin Thompson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