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Maria Ibrahim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mariaibrahim68@outlook.com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972-555-0139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Charlotte,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Golang Developer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Observability with </w:t>
      </w:r>
      <w:r>
        <w:rPr>
          <w:rFonts w:ascii="Times New Roman" w:hAnsi="Times New Roman" w:eastAsia="Times New Roman"/>
          <w:b/>
          <w:sz w:val="21"/>
        </w:rPr>
        <w:t>Prometheus, Grafana, Jaeger</w:t>
      </w:r>
      <w:r>
        <w:rPr>
          <w:rFonts w:ascii="Times New Roman" w:hAnsi="Times New Roman" w:eastAsia="Times New Roman"/>
          <w:b w:val="0"/>
          <w:sz w:val="21"/>
        </w:rPr>
        <w:t xml:space="preserve"> and structured logging.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 and gRPC</w:t>
      </w:r>
      <w:r>
        <w:rPr>
          <w:rFonts w:ascii="Times New Roman" w:hAnsi="Times New Roman" w:eastAsia="Times New Roman"/>
          <w:b w:val="0"/>
          <w:sz w:val="21"/>
        </w:rPr>
        <w:t xml:space="preserve"> microservices using </w:t>
      </w:r>
      <w:r>
        <w:rPr>
          <w:rFonts w:ascii="Times New Roman" w:hAnsi="Times New Roman" w:eastAsia="Times New Roman"/>
          <w:b/>
          <w:sz w:val="21"/>
        </w:rPr>
        <w:t>Gin, Echo, Fiber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Protobuf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testify, gomock</w:t>
      </w:r>
      <w:r>
        <w:rPr>
          <w:rFonts w:ascii="Times New Roman" w:hAnsi="Times New Roman" w:eastAsia="Times New Roman"/>
          <w:b w:val="0"/>
          <w:sz w:val="21"/>
        </w:rPr>
        <w:t xml:space="preserve"> and benchmark profiling with </w:t>
      </w:r>
      <w:r>
        <w:rPr>
          <w:rFonts w:ascii="Times New Roman" w:hAnsi="Times New Roman" w:eastAsia="Times New Roman"/>
          <w:b/>
          <w:sz w:val="21"/>
        </w:rPr>
        <w:t>pprof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MongoDB, Redis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Cassandra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DDD, CQRS, clean architecture</w:t>
      </w:r>
      <w:r>
        <w:rPr>
          <w:rFonts w:ascii="Times New Roman" w:hAnsi="Times New Roman" w:eastAsia="Times New Roman"/>
          <w:b w:val="0"/>
          <w:sz w:val="21"/>
        </w:rPr>
        <w:t xml:space="preserve"> and distributed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with GitHub Actions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Messaging with </w:t>
      </w:r>
      <w:r>
        <w:rPr>
          <w:rFonts w:ascii="Times New Roman" w:hAnsi="Times New Roman" w:eastAsia="Times New Roman"/>
          <w:b/>
          <w:sz w:val="21"/>
        </w:rPr>
        <w:t>Kafka, NATS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RabbitMQ</w:t>
      </w:r>
      <w:r>
        <w:rPr>
          <w:rFonts w:ascii="Times New Roman" w:hAnsi="Times New Roman" w:eastAsia="Times New Roman"/>
          <w:b w:val="0"/>
          <w:sz w:val="21"/>
        </w:rPr>
        <w:t>; event-driven architectures.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to </w:t>
      </w:r>
      <w:r>
        <w:rPr>
          <w:rFonts w:ascii="Times New Roman" w:hAnsi="Times New Roman" w:eastAsia="Times New Roman"/>
          <w:b/>
          <w:sz w:val="21"/>
        </w:rPr>
        <w:t>Kubernetes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Docker, Helm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on AWS/GCP.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Go, Python, SQL, Bash, Rust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Gin, Echo, Fiber, gRPC, Protobuf, GORM, Cobra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Redis, Cassandra,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RabbitMQ,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Kubernetes, Helm,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Observability:</w:t>
      </w:r>
      <w:r>
        <w:rPr>
          <w:rFonts w:ascii="Times New Roman" w:hAnsi="Times New Roman" w:eastAsia="Times New Roman"/>
          <w:b w:val="0"/>
          <w:sz w:val="21"/>
        </w:rPr>
        <w:t xml:space="preserve"> Prometheus, Grafana, Jaeger, OpenTelemetry, ELK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testify, gomock, Ginkgo, Postman, k6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Energy, Charlotte, North Carolina</w:t>
        <w:tab/>
        <w:t>Golang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Prometheus, Helm, Kafka, Jaeger, Protobuf, Docker, Gin, Redis, gRPC, NATS, AWS, Jenkins, PostgreSQL.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Retail Group, Omaha, Nebraska</w:t>
        <w:tab/>
        <w:t>Junior Go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October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Kubernetes, Terraform, PostgreSQL, Redis, Prometheus, Docker, AWS, Jaeger, Go, SQS, Cassandra, MongoDB, GCP.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University of Illinois at Chicago, Illinois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