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Meera Brown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meera.brown10@gmail.com • 408.555.0187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Database Administrator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Administered </w:t>
      </w:r>
      <w:r>
        <w:rPr>
          <w:rFonts w:ascii="Calibri" w:hAnsi="Calibri" w:eastAsia="Calibri"/>
          <w:b/>
          <w:sz w:val="21"/>
        </w:rPr>
        <w:t>Oracle 12c/19c, SQL Server 2016/2019, 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MySQL | MongoDB | Redis | Always On AG | Oracle RAC | Data Guard | Clustering | pg_dump/pgBackRest | Native SQL Backups | Point-in-Time Recovery | Execution Plans | Index Tuning | Wait Stats | Query Store | AWS RDS | Aurora | Azure SQL | Azure Managed Instance | GCP Cloud SQL | Oracle OEM | SolarWinds DPA | Nagios | Redgate Monitor | PowerShell | Bash | Python | Linux (RHEL)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Cedarpoint Health – Irvine, California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RMAN, MySQL, SQL Server, Bash, OEM, AWS RDS, Linux, Oracle, PostgreSQL, MongoDB, Always On AG, Native SQL Backups.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Pinnacle Insurance – San Jose, California</w:t>
        <w:tab/>
        <w:t>10/2023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PowerShell, Linux, SQL Server, AWS RDS, SolarWinds DPA, RMAN, OEM, Oracle, SQL Server 2016/2019, Always On, Oracle OEM, Linux (RHEL).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Meera Brown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