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Megan Williams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mwilliams96@gmail.com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972-555-0171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Charlotte, North Carolina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OPT-EAD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SQL Developer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database design, T-SQL / PL/SQL development, query tuning and data integration.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and deployed </w:t>
      </w:r>
      <w:r>
        <w:rPr>
          <w:rFonts w:ascii="Times New Roman" w:hAnsi="Times New Roman" w:eastAsia="Times New Roman"/>
          <w:b/>
          <w:sz w:val="21"/>
        </w:rPr>
        <w:t>SSIS</w:t>
      </w:r>
      <w:r>
        <w:rPr>
          <w:rFonts w:ascii="Times New Roman" w:hAnsi="Times New Roman" w:eastAsia="Times New Roman"/>
          <w:b w:val="0"/>
          <w:sz w:val="21"/>
        </w:rPr>
        <w:t xml:space="preserve"> packages for ETL and data migration across heterogeneous sources.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database design, normalization</w:t>
      </w:r>
      <w:r>
        <w:rPr>
          <w:rFonts w:ascii="Times New Roman" w:hAnsi="Times New Roman" w:eastAsia="Times New Roman"/>
          <w:b w:val="0"/>
          <w:sz w:val="21"/>
        </w:rPr>
        <w:t>, data modelling and ER diagrams.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SQL Agent jobs</w:t>
      </w:r>
      <w:r>
        <w:rPr>
          <w:rFonts w:ascii="Times New Roman" w:hAnsi="Times New Roman" w:eastAsia="Times New Roman"/>
          <w:b w:val="0"/>
          <w:sz w:val="21"/>
        </w:rPr>
        <w:t>, backup/restore, and basic DBA activities.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SSRS</w:t>
      </w:r>
      <w:r>
        <w:rPr>
          <w:rFonts w:ascii="Times New Roman" w:hAnsi="Times New Roman" w:eastAsia="Times New Roman"/>
          <w:b w:val="0"/>
          <w:sz w:val="21"/>
        </w:rPr>
        <w:t xml:space="preserve"> reports including parameterized, drill-down and sub-reports.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writing complex </w:t>
      </w:r>
      <w:r>
        <w:rPr>
          <w:rFonts w:ascii="Times New Roman" w:hAnsi="Times New Roman" w:eastAsia="Times New Roman"/>
          <w:b/>
          <w:sz w:val="21"/>
        </w:rPr>
        <w:t>T-SQL</w:t>
      </w:r>
      <w:r>
        <w:rPr>
          <w:rFonts w:ascii="Times New Roman" w:hAnsi="Times New Roman" w:eastAsia="Times New Roman"/>
          <w:b w:val="0"/>
          <w:sz w:val="21"/>
        </w:rPr>
        <w:t xml:space="preserve"> queries, </w:t>
      </w:r>
      <w:r>
        <w:rPr>
          <w:rFonts w:ascii="Times New Roman" w:hAnsi="Times New Roman" w:eastAsia="Times New Roman"/>
          <w:b/>
          <w:sz w:val="21"/>
        </w:rPr>
        <w:t>stored procedures, functions, triggers, views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indexes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SQL Server 2012/2016/2019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Oracle 11g/12c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PostgreSQL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MySQL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in </w:t>
      </w:r>
      <w:r>
        <w:rPr>
          <w:rFonts w:ascii="Times New Roman" w:hAnsi="Times New Roman" w:eastAsia="Times New Roman"/>
          <w:b/>
          <w:sz w:val="21"/>
        </w:rPr>
        <w:t>performance tuning</w:t>
      </w:r>
      <w:r>
        <w:rPr>
          <w:rFonts w:ascii="Times New Roman" w:hAnsi="Times New Roman" w:eastAsia="Times New Roman"/>
          <w:b w:val="0"/>
          <w:sz w:val="21"/>
        </w:rPr>
        <w:t xml:space="preserve"> using execution plans, SQL Profiler and Query Store.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Azure SQL</w:t>
      </w:r>
      <w:r>
        <w:rPr>
          <w:rFonts w:ascii="Times New Roman" w:hAnsi="Times New Roman" w:eastAsia="Times New Roman"/>
          <w:b w:val="0"/>
          <w:sz w:val="21"/>
        </w:rPr>
        <w:t xml:space="preserve"> and data warehousing concepts (star and snowflake schemas).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 11g/12c, MySQL, Azure SQL, DB2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T-SQL, PL/SQL, PowerShell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&amp; Reporting:</w:t>
      </w:r>
      <w:r>
        <w:rPr>
          <w:rFonts w:ascii="Times New Roman" w:hAnsi="Times New Roman" w:eastAsia="Times New Roman"/>
          <w:b w:val="0"/>
          <w:sz w:val="21"/>
        </w:rPr>
        <w:t xml:space="preserve"> SSIS, SSRS, Crystal Reports, Power BI, Informatica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SSMS, SQL Profiler, Query Store, TOAD, Redgate SQL Compare, Visual Studio, Azure Data Studio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Concepts:</w:t>
      </w:r>
      <w:r>
        <w:rPr>
          <w:rFonts w:ascii="Times New Roman" w:hAnsi="Times New Roman" w:eastAsia="Times New Roman"/>
          <w:b w:val="0"/>
          <w:sz w:val="21"/>
        </w:rPr>
        <w:t xml:space="preserve"> Normalization, Indexing, Partitioning, Data Warehousing, Star Schema, OLTP/OLAP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Version Control:</w:t>
      </w:r>
      <w:r>
        <w:rPr>
          <w:rFonts w:ascii="Times New Roman" w:hAnsi="Times New Roman" w:eastAsia="Times New Roman"/>
          <w:b w:val="0"/>
          <w:sz w:val="21"/>
        </w:rPr>
        <w:t xml:space="preserve"> Git, TFS, Azure DevOps, SVN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Falcon Telecom, Charlotte, North Carolina</w:t>
        <w:tab/>
        <w:t>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data migration scripts and validated data integrity during legacy-to-new system migrations.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SQL Server, TOAD, PowerShell, Power BI, SSRS, Git, Azure SQL, SSMS, T-SQL, Oracle, Crystal Reports, Normalization, TFS.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Keystone Labs, San Francisco, California</w:t>
        <w:tab/>
        <w:t>Junior 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September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reports with parameters, drill-through and scheduled subscriptions for business users.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Azure DevOps, Azure SQL, PL/SQL, PowerShell, SSMS, Git, SSRS, Oracle, Power BI, SQL Server, Partitioning.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Jawaharlal Nehru Technological University, Hyderabad,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