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Mei Yadav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mei.yadav94@gmail.com • 470.555.0136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Network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TCP/IP, DNS, DHCP, NAT, ACLs, QoS</w:t>
      </w:r>
      <w:r>
        <w:rPr>
          <w:rFonts w:ascii="Calibri" w:hAnsi="Calibri" w:eastAsia="Calibri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load balancers</w:t>
      </w:r>
      <w:r>
        <w:rPr>
          <w:rFonts w:ascii="Calibri" w:hAnsi="Calibri" w:eastAsia="Calibri"/>
          <w:b w:val="0"/>
          <w:sz w:val="21"/>
        </w:rPr>
        <w:t xml:space="preserve"> (F5 BIG-IP) and </w:t>
      </w:r>
      <w:r>
        <w:rPr>
          <w:rFonts w:ascii="Calibri" w:hAnsi="Calibri" w:eastAsia="Calibri"/>
          <w:b/>
          <w:sz w:val="21"/>
        </w:rPr>
        <w:t>wireless</w:t>
      </w:r>
      <w:r>
        <w:rPr>
          <w:rFonts w:ascii="Calibri" w:hAnsi="Calibri" w:eastAsia="Calibri"/>
          <w:b w:val="0"/>
          <w:sz w:val="21"/>
        </w:rPr>
        <w:t xml:space="preserve"> infrastructure (Cisco WLC, Aruba).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Nexus | Juniper | Aruba | Palo Alto | Fortinet | Cisco ASA | Firepower | IPSec VPN | MPLS | SD-WAN | Site-to-Site VPN | Metro Ethernet | F5 BIG-IP | Cisco WLC | Aruba Wireless | SolarWinds | Wireshark | PRTG | Nagios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Cobalt Labs – Chicago, Illinois</w:t>
        <w:tab/>
        <w:t>09/2026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OSPF, SolarWinds, AWS VPC, VLAN, Wireshark, Cisco, Fortinet, BGP, SD-WAN, Ansible, STP, Metro Ethernet, Splunk.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Maplewood Financial – St. Louis, Missouri</w:t>
        <w:tab/>
        <w:t>04/2023 – 08/2026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OSPF, F5, SD-WAN, Cisco, Ansible, SolarWinds, VLAN, Palo Alto, Fortinet, Site-to-Site VPN, IPSec VPN.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Horizon Labs – Minneapolis, Minnesota</w:t>
        <w:tab/>
        <w:t>10/2020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Fortinet, OSPF, SD-WAN, SolarWinds, Wireshark, Cisco, Palo Alto, F5, BGP, STP, PRTG, VLAN.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Mei Yadav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