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Rajesh Sharma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Jersey City, NJ • rajeshsharma76@gmail.com • 415.555.0136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AWS Cloud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lift-and-shift and re-platform migrations</w:t>
      </w:r>
      <w:r>
        <w:rPr>
          <w:rFonts w:ascii="Calibri" w:hAnsi="Calibri" w:eastAsia="Calibri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serverless</w:t>
      </w:r>
      <w:r>
        <w:rPr>
          <w:rFonts w:ascii="Calibri" w:hAnsi="Calibri" w:eastAsia="Calibri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Configured </w:t>
      </w:r>
      <w:r>
        <w:rPr>
          <w:rFonts w:ascii="Calibri" w:hAnsi="Calibri" w:eastAsia="Calibri"/>
          <w:b/>
          <w:sz w:val="21"/>
        </w:rPr>
        <w:t>security best practices</w:t>
      </w:r>
      <w:r>
        <w:rPr>
          <w:rFonts w:ascii="Calibri" w:hAnsi="Calibri" w:eastAsia="Calibri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AWS Certified Solutions Architect – Associate.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Lambda | ECS | Elastic Beanstalk | Auto Scaling | Aurora | ElastiCache | Redshift | VPC | Route 53 | CloudFront | ELB/ALB | Direct Connect | VPN | Transit Gateway | KMS | GuardDuty | WAF | Terraform | AWS CDK | CodePipeline | CodeBuild | Ansible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Orion Health – Jersey City, New Jersey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S3, CloudFormation, IAM, Terraform, VPC, CloudFront, RDS, Bash, CloudTrail, KMS, AWS CDK, PowerShell.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Nimbus Analytics – Plano, Texas</w:t>
        <w:tab/>
        <w:t>09/2024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Lambda, CloudWatch, CloudFormation, IAM, EKS, RDS, CloudFront, ECS, AWS EC2, Auto Scaling, VPC, ELB/ALB.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Stonegate Retail Group – Portland, Oregon</w:t>
        <w:tab/>
        <w:t>10/2021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RDS, CloudFront, Terraform, AWS EC2, Bash, VPC, ECS, Jenkins, CloudWatch, Transit Gateway, Direct Connect,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Rajesh Sharma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