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Rohit Collins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Princeton, NJ • rohitcollins97@gmail.com • 248.555.0129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Security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Security Analyst with </w:t>
      </w:r>
      <w:r>
        <w:rPr>
          <w:rFonts w:ascii="Calibri" w:hAnsi="Calibri" w:eastAsia="Calibri"/>
          <w:b/>
          <w:sz w:val="21"/>
        </w:rPr>
        <w:t>10 years</w:t>
      </w:r>
      <w:r>
        <w:rPr>
          <w:rFonts w:ascii="Calibri" w:hAnsi="Calibri" w:eastAsia="Calibri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Security certifications: </w:t>
      </w:r>
      <w:r>
        <w:rPr>
          <w:rFonts w:ascii="Calibri" w:hAnsi="Calibri" w:eastAsia="Calibri"/>
          <w:b/>
          <w:sz w:val="21"/>
        </w:rPr>
        <w:t>CompTIA Security+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CEH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MITRE ATT&amp;CK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NIST CSF, ISO 27001, SOC 2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PCI-DSS</w:t>
      </w:r>
      <w:r>
        <w:rPr>
          <w:rFonts w:ascii="Calibri" w:hAnsi="Calibri" w:eastAsia="Calibri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Performed </w:t>
      </w:r>
      <w:r>
        <w:rPr>
          <w:rFonts w:ascii="Calibri" w:hAnsi="Calibri" w:eastAsia="Calibri"/>
          <w:b/>
          <w:sz w:val="21"/>
        </w:rPr>
        <w:t>vulnerability assessments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Nessus, Qualys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Rapid7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understanding of </w:t>
      </w:r>
      <w:r>
        <w:rPr>
          <w:rFonts w:ascii="Calibri" w:hAnsi="Calibri" w:eastAsia="Calibri"/>
          <w:b/>
          <w:sz w:val="21"/>
        </w:rPr>
        <w:t>network security</w:t>
      </w:r>
      <w:r>
        <w:rPr>
          <w:rFonts w:ascii="Calibri" w:hAnsi="Calibri" w:eastAsia="Calibri"/>
          <w:b w:val="0"/>
          <w:sz w:val="21"/>
        </w:rPr>
        <w:t>: firewalls, IDS/IPS, VPN, proxy and DNS security.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Splunk | IBM QRadar | Microsoft Sentinel | ELK | LogRhythm | CrowdStrike | Carbon Black | SentinelOne | Nessus | Qualys | Rapid7 | OpenVAS | Burp Suite (basic) | Palo Alto | Fortinet | Cisco ASA | Snort | Wireshark | Zscaler | MITRE ATT&amp;CK | NIST CSF | ISO 27001 | CIS Benchmarks | Okta | CyberArk | SSO | Python | PowerShell | Bash | GuardDuty | IAM Policies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Security Analyst</w:t>
      </w:r>
      <w:r>
        <w:rPr>
          <w:rFonts w:ascii="Calibri" w:hAnsi="Calibri" w:eastAsia="Calibri"/>
          <w:b w:val="0"/>
          <w:sz w:val="21"/>
        </w:rPr>
        <w:t>, Westfield Retail Group – Princeton, New Jersey</w:t>
        <w:tab/>
        <w:t>10/2024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GuardDuty, Palo Alto, Qualys, MITRE ATT&amp;CK, Wireshark, Nessus, Okta, CrowdStrike, QRadar, Splunk, Sentinel, Zscaler.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Cybersecurity Analyst</w:t>
      </w:r>
      <w:r>
        <w:rPr>
          <w:rFonts w:ascii="Calibri" w:hAnsi="Calibri" w:eastAsia="Calibri"/>
          <w:b w:val="0"/>
          <w:sz w:val="21"/>
        </w:rPr>
        <w:t>, Aurora Solutions – Richmond, Virginia</w:t>
        <w:tab/>
        <w:t>11/2020 – 09/2024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Splunk, Wireshark, PowerShell, Palo Alto, QRadar, NIST, Sentinel, Okta, AWS GuardDuty, SOC 2, Burp Suite (basic), Microsoft Sentinel, CIS Benchmarks.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SIEM correlation rules and dashboards mapped to MITRE ATT&amp;CK techniques.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Cybersecurity Analyst</w:t>
      </w:r>
      <w:r>
        <w:rPr>
          <w:rFonts w:ascii="Calibri" w:hAnsi="Calibri" w:eastAsia="Calibri"/>
          <w:b w:val="0"/>
          <w:sz w:val="21"/>
        </w:rPr>
        <w:t>, Silverline Digital – Houston, Texas</w:t>
        <w:tab/>
        <w:t>11/2017 – 10/2020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NIST, Python, MITRE ATT&amp;CK, QRadar, Palo Alto, Wireshark, Qualys, Sentinel, Nessus, Cisco ASA, GuardDuty, Zscaler.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Security Analyst</w:t>
      </w:r>
      <w:r>
        <w:rPr>
          <w:rFonts w:ascii="Calibri" w:hAnsi="Calibri" w:eastAsia="Calibri"/>
          <w:b w:val="0"/>
          <w:sz w:val="21"/>
        </w:rPr>
        <w:t>, Crestview Energy – Sacramento, California</w:t>
        <w:tab/>
        <w:t>10/2016 – 10/2017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Splunk, Wireshark, Nessus, NIST, QRadar, CrowdStrike, MITRE ATT&amp;CK, Okta, Python, AWS Security Hub, Azure Defender, Qualys.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Stevens Institute of Technology, Hoboken,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Rohit Collins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