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Sarah Patel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sarahpatel29@yahoo.com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940-555-0162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Business Analyst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Use Cases, Gap Analysis, Root Cause Analysis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Rally, MS Project,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Networks, Jersey City, New Jersey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Rally, Balsamiq, Tableau, Excel, JIRA, Figma, SharePoint, Azure DevOps, SQL, UML, BRD/FRD/SRS, Power BI.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Financial, St. Louis, Missouri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2024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Power BI, SharePoint, Excel, Azure DevOps, Balsamiq, Confluence, Rally, MS Project, Root Cause Analysis, Defect Management, SDLC, UAT.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Logistics, Boston, Massachusetts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December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Figma, HP ALM, JIRA, MS Project, SharePoint, Tableau, MS Visio, Rally, Confluence, Root Cause Analysis, SDLC, 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