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Boston, MA • shreya.chen33@outlook.com • 732.555.0174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Network Engineer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Nexus | Juniper | Aruba | Arista | Palo Alto | Cisco ASA | Firepower | MPLS | SD-WAN | Site-to-Site VPN | Metro Ethernet | F5 BIG-IP | Cisco WLC | Aruba Wireless | SolarWinds | Wireshark | PRTG | Splunk | Python | Ansible | Netmiko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Trident Digital – Boston, Massachusetts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VPC, Cisco, SolarWinds, OSPF, Juniper, SD-WAN, Python, Wireshark, F5, PRTG, Cisco Catalyst, Cisco ASA,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Cobalt Networks – Minneapolis, Minnesota</w:t>
        <w:tab/>
        <w:t>02/2020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F5, Cisco, Juniper, OSPF, BGP, SD-WAN, Python, SolarWinds, VLAN, Palo Alto, VXLAN.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Beacon Logistics – Indianapolis, Indiana</w:t>
        <w:tab/>
        <w:t>07/2016 – 01/2020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SD-WAN, Fortinet, BGP, Palo Alto, OSPF, Juniper, Ansible, Python, SolarWinds, HSRP, ACLs.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Maplewood Labs – Louisville, Kentucky</w:t>
        <w:tab/>
        <w:t>10/2015 – 06/2016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Palo Alto, Python, Fortinet, BGP, OSPF, SD-WAN, AWS VPC, SolarWinds, F5, Ansible, Juniper, STP.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