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Siddharth Mehta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siddharthmehta32@gmail.com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305-555-0196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Reston, Virginia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Data Analyst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closely with business stakeholders to translate requirements into </w:t>
      </w:r>
      <w:r>
        <w:rPr>
          <w:rFonts w:ascii="Times New Roman" w:hAnsi="Times New Roman" w:eastAsia="Times New Roman"/>
          <w:b/>
          <w:sz w:val="21"/>
        </w:rPr>
        <w:t>KPIs and metrics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Alteryx</w:t>
      </w:r>
      <w:r>
        <w:rPr>
          <w:rFonts w:ascii="Times New Roman" w:hAnsi="Times New Roman" w:eastAsia="Times New Roman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cloud data platforms such as </w:t>
      </w:r>
      <w:r>
        <w:rPr>
          <w:rFonts w:ascii="Times New Roman" w:hAnsi="Times New Roman" w:eastAsia="Times New Roman"/>
          <w:b/>
          <w:sz w:val="21"/>
        </w:rPr>
        <w:t>Snowflake, AWS Redshift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Synapse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in </w:t>
      </w:r>
      <w:r>
        <w:rPr>
          <w:rFonts w:ascii="Times New Roman" w:hAnsi="Times New Roman" w:eastAsia="Times New Roman"/>
          <w:b/>
          <w:sz w:val="21"/>
        </w:rPr>
        <w:t>data cleansing, data profiling, data validation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data quality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command of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Python (Pandas, NumPy)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Excel</w:t>
      </w:r>
      <w:r>
        <w:rPr>
          <w:rFonts w:ascii="Times New Roman" w:hAnsi="Times New Roman" w:eastAsia="Times New Roman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complex queries with </w:t>
      </w:r>
      <w:r>
        <w:rPr>
          <w:rFonts w:ascii="Times New Roman" w:hAnsi="Times New Roman" w:eastAsia="Times New Roman"/>
          <w:b/>
          <w:sz w:val="21"/>
        </w:rPr>
        <w:t>CTEs, window functions, joins and subqueries</w:t>
      </w:r>
      <w:r>
        <w:rPr>
          <w:rFonts w:ascii="Times New Roman" w:hAnsi="Times New Roman" w:eastAsia="Times New Roman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interactive dashboards and executive reports using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Python, 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&amp; Visualization:</w:t>
      </w:r>
      <w:r>
        <w:rPr>
          <w:rFonts w:ascii="Times New Roman" w:hAnsi="Times New Roman" w:eastAsia="Times New Roman"/>
          <w:b w:val="0"/>
          <w:sz w:val="21"/>
        </w:rPr>
        <w:t xml:space="preserve"> Power BI, QlikView, Excel Pivot Tables, Matplotlib, Seaborn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SQL Server, MySQL,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SSIS, Alteryx,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Statistics:</w:t>
      </w:r>
      <w:r>
        <w:rPr>
          <w:rFonts w:ascii="Times New Roman" w:hAnsi="Times New Roman" w:eastAsia="Times New Roman"/>
          <w:b w:val="0"/>
          <w:sz w:val="21"/>
        </w:rPr>
        <w:t xml:space="preserve"> Hypothesis Testing, A/B Testing, Forecasting, Cohort Analysis, Segmentation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Git, Google Analytics, SAS, SPSS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Technologies, Reston, Virginia</w:t>
        <w:tab/>
        <w:t>Senior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Tableau, Snowflake, SSIS, Oracle, Azure, Power BI, Git, SQL, Seaborn, Pandas, A/B Testing.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Pharma, Bellevue, Washington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SSIS, Snowflake, Azure, NumPy, Excel, Power BI, Git, JIRA, Google Analytics, PL/SQL, Seaborn.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Telecom, Kansas City, Missouri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2018 – September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Excel, AWS S3, Pandas, Oracle, Alteryx, JIRA, SQL, Snowflake, Python, Teradata, Segmentation,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Energy, Richmond, Virginia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April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Oracle, SQL, Tableau, JIRA, SQL Server, AWS S3, Alteryx, Git, Forecasting, Looker.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University of Illinois at Chicago,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