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Srinivas Brown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sbrown78@outlook.com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617-555-0195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Cambridge, Massachusetts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Green Card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Versatile AWS Cloud Engineer with </w:t>
      </w:r>
      <w:r>
        <w:rPr>
          <w:rFonts w:ascii="Times New Roman" w:hAnsi="Times New Roman" w:eastAsia="Times New Roman"/>
          <w:b/>
          <w:sz w:val="21"/>
        </w:rPr>
        <w:t>6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design, migration, automation and operations of secure and scalable AWS cloud solutions.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Led </w:t>
      </w:r>
      <w:r>
        <w:rPr>
          <w:rFonts w:ascii="Times New Roman" w:hAnsi="Times New Roman" w:eastAsia="Times New Roman"/>
          <w:b/>
          <w:sz w:val="21"/>
        </w:rPr>
        <w:t>lift-and-shift and re-platform migrations</w:t>
      </w:r>
      <w:r>
        <w:rPr>
          <w:rFonts w:ascii="Times New Roman" w:hAnsi="Times New Roman" w:eastAsia="Times New Roman"/>
          <w:b w:val="0"/>
          <w:sz w:val="21"/>
        </w:rPr>
        <w:t xml:space="preserve"> from on-premises data centres to AWS.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Configured </w:t>
      </w:r>
      <w:r>
        <w:rPr>
          <w:rFonts w:ascii="Times New Roman" w:hAnsi="Times New Roman" w:eastAsia="Times New Roman"/>
          <w:b/>
          <w:sz w:val="21"/>
        </w:rPr>
        <w:t>security best practices</w:t>
      </w:r>
      <w:r>
        <w:rPr>
          <w:rFonts w:ascii="Times New Roman" w:hAnsi="Times New Roman" w:eastAsia="Times New Roman"/>
          <w:b w:val="0"/>
          <w:sz w:val="21"/>
        </w:rPr>
        <w:t>: IAM roles, KMS, Security Groups, GuardDuty, WAF.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Designed </w:t>
      </w:r>
      <w:r>
        <w:rPr>
          <w:rFonts w:ascii="Times New Roman" w:hAnsi="Times New Roman" w:eastAsia="Times New Roman"/>
          <w:b/>
          <w:sz w:val="21"/>
        </w:rPr>
        <w:t>highly available, fault-tolerant</w:t>
      </w:r>
      <w:r>
        <w:rPr>
          <w:rFonts w:ascii="Times New Roman" w:hAnsi="Times New Roman" w:eastAsia="Times New Roman"/>
          <w:b w:val="0"/>
          <w:sz w:val="21"/>
        </w:rPr>
        <w:t xml:space="preserve"> and cost-optimized architectures following the </w:t>
      </w:r>
      <w:r>
        <w:rPr>
          <w:rFonts w:ascii="Times New Roman" w:hAnsi="Times New Roman" w:eastAsia="Times New Roman"/>
          <w:b/>
          <w:sz w:val="21"/>
        </w:rPr>
        <w:t>AWS Well-Architected Framework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experience with core </w:t>
      </w:r>
      <w:r>
        <w:rPr>
          <w:rFonts w:ascii="Times New Roman" w:hAnsi="Times New Roman" w:eastAsia="Times New Roman"/>
          <w:b/>
          <w:sz w:val="21"/>
        </w:rPr>
        <w:t>AWS services</w:t>
      </w:r>
      <w:r>
        <w:rPr>
          <w:rFonts w:ascii="Times New Roman" w:hAnsi="Times New Roman" w:eastAsia="Times New Roman"/>
          <w:b w:val="0"/>
          <w:sz w:val="21"/>
        </w:rPr>
        <w:t xml:space="preserve">: </w:t>
      </w:r>
      <w:r>
        <w:rPr>
          <w:rFonts w:ascii="Times New Roman" w:hAnsi="Times New Roman" w:eastAsia="Times New Roman"/>
          <w:b/>
          <w:sz w:val="21"/>
        </w:rPr>
        <w:t>EC2, S3, VPC, IAM, RDS, DynamoDB, Lambda, CloudFront, Route 53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Automated infrastructure using </w:t>
      </w:r>
      <w:r>
        <w:rPr>
          <w:rFonts w:ascii="Times New Roman" w:hAnsi="Times New Roman" w:eastAsia="Times New Roman"/>
          <w:b/>
          <w:sz w:val="21"/>
        </w:rPr>
        <w:t>CloudFormation, Terraform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AWS CDK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AWS Certified Solutions Architect – Associate.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containers (ECS/EKS)</w:t>
      </w:r>
      <w:r>
        <w:rPr>
          <w:rFonts w:ascii="Times New Roman" w:hAnsi="Times New Roman" w:eastAsia="Times New Roman"/>
          <w:b w:val="0"/>
          <w:sz w:val="21"/>
        </w:rPr>
        <w:t xml:space="preserve"> and CI/CD via </w:t>
      </w:r>
      <w:r>
        <w:rPr>
          <w:rFonts w:ascii="Times New Roman" w:hAnsi="Times New Roman" w:eastAsia="Times New Roman"/>
          <w:b/>
          <w:sz w:val="21"/>
        </w:rPr>
        <w:t>CodePipeline</w:t>
      </w:r>
      <w:r>
        <w:rPr>
          <w:rFonts w:ascii="Times New Roman" w:hAnsi="Times New Roman" w:eastAsia="Times New Roman"/>
          <w:b w:val="0"/>
          <w:sz w:val="21"/>
        </w:rPr>
        <w:t xml:space="preserve"> and Jenkins.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serverless</w:t>
      </w:r>
      <w:r>
        <w:rPr>
          <w:rFonts w:ascii="Times New Roman" w:hAnsi="Times New Roman" w:eastAsia="Times New Roman"/>
          <w:b w:val="0"/>
          <w:sz w:val="21"/>
        </w:rPr>
        <w:t xml:space="preserve"> solutions with Lambda, API Gateway, Step Functions and SQS/SNS.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Compute:</w:t>
      </w:r>
      <w:r>
        <w:rPr>
          <w:rFonts w:ascii="Times New Roman" w:hAnsi="Times New Roman" w:eastAsia="Times New Roman"/>
          <w:b w:val="0"/>
          <w:sz w:val="21"/>
        </w:rPr>
        <w:t xml:space="preserve"> EC2, Lambda, ECS, EKS, Elastic Beanstalk, Auto Scaling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Storage &amp; DB:</w:t>
      </w:r>
      <w:r>
        <w:rPr>
          <w:rFonts w:ascii="Times New Roman" w:hAnsi="Times New Roman" w:eastAsia="Times New Roman"/>
          <w:b w:val="0"/>
          <w:sz w:val="21"/>
        </w:rPr>
        <w:t xml:space="preserve"> EBS, EFS, RDS, Aurora, DynamoDB, ElastiCache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Networking:</w:t>
      </w:r>
      <w:r>
        <w:rPr>
          <w:rFonts w:ascii="Times New Roman" w:hAnsi="Times New Roman" w:eastAsia="Times New Roman"/>
          <w:b w:val="0"/>
          <w:sz w:val="21"/>
        </w:rPr>
        <w:t xml:space="preserve"> VPC, Direct Connect, Transit Gateway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Security:</w:t>
      </w:r>
      <w:r>
        <w:rPr>
          <w:rFonts w:ascii="Times New Roman" w:hAnsi="Times New Roman" w:eastAsia="Times New Roman"/>
          <w:b w:val="0"/>
          <w:sz w:val="21"/>
        </w:rPr>
        <w:t xml:space="preserve"> KMS, WAF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IaC &amp; CI/CD:</w:t>
      </w:r>
      <w:r>
        <w:rPr>
          <w:rFonts w:ascii="Times New Roman" w:hAnsi="Times New Roman" w:eastAsia="Times New Roman"/>
          <w:b w:val="0"/>
          <w:sz w:val="21"/>
        </w:rPr>
        <w:t xml:space="preserve"> CloudFormation, Terraform, AWS CDK, CodePipeline, CodeBuild, Jenkins, Ansible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Monitoring:</w:t>
      </w:r>
      <w:r>
        <w:rPr>
          <w:rFonts w:ascii="Times New Roman" w:hAnsi="Times New Roman" w:eastAsia="Times New Roman"/>
          <w:b w:val="0"/>
          <w:sz w:val="21"/>
        </w:rPr>
        <w:t xml:space="preserve"> CloudWatch, X-Ray, Datadog, Grafana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Scripting:</w:t>
      </w:r>
      <w:r>
        <w:rPr>
          <w:rFonts w:ascii="Times New Roman" w:hAnsi="Times New Roman" w:eastAsia="Times New Roman"/>
          <w:b w:val="0"/>
          <w:sz w:val="21"/>
        </w:rPr>
        <w:t xml:space="preserve"> Python (boto3), Bash, PowerShell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Skyline Retail Group, Cambridge, Massachusetts</w:t>
        <w:tab/>
        <w:t>AWS Cloud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March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on-premises workloads to AWS using Server Migration Service and Database Migration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architecture diagrams and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IAM least-privilege policies, KMS encryption and S3 bucket policies to meet compliance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CloudFormation and Terraform templates to provision repeatable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CloudWatch metrics, alarms and dashboards; enabled CloudTrail and Config for auditing.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backup, disaster recovery and cross-region replication strategies.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with CodePipeline and CodeBuild for application deployments.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security teams on vulnerability remediation and audit readiness.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Route 53, Bash, AWS EC2, Python, Terraform, ECS, CloudWatch, IAM, CloudFormation, CodePipeline, Python (boto3), X-Ray.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Silverline Labs, Milwaukee, Wisconsin</w:t>
        <w:tab/>
        <w:t>Junior Cloud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January 2023 – February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security teams on vulnerability remediation and audit readiness.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serverless APIs and event-driven workflows using Lambda, API Gateway, SQS, SNS and Step Functions.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CloudWatch metrics, alarms and dashboards; enabled CloudTrail and Config for auditing.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CloudFormation and Terraform templates to provision repeatable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with CodePipeline and CodeBuild for application deployments.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containerized applications on ECS and EKS.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Route 53 and CloudFront for global content delivery and failover routing.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monthly AWS spend by 30% via rightsizing, Savings Plans and S3 lifecycle policies.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IAM least-privilege policies, KMS encryption and S3 bucket policies to meet compliance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backup, disaster recovery and cross-region replication strategies.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CloudFront, IAM, EKS, ECS, Bash, Route 53, Jenkins, CloudWatch, Lambda, Grafana, GuardDuty, Python (boto3), AWS EC2.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Northbridge Technologies, Columbus, Ohio</w:t>
        <w:tab/>
        <w:t>Junior Cloud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2020 – December 2022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architecture diagrams and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backup, disaster recovery and cross-region replication strategies.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monthly AWS spend by 30% via rightsizing, Savings Plans and S3 lifecycle policies.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security teams on vulnerability remediation and audit readiness.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Route 53 and CloudFront for global content delivery and failover routing.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CloudWatch metrics, alarms and dashboards; enabled CloudTrail and Config for auditing.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multi-tier architectures on AWS using VPC, subnets, ALB, EC2 Auto Scaling and RDS Multi-AZ.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operational tasks with Python boto3 scripts.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serverless APIs and event-driven workflows using Lambda, API Gateway, SQS, SNS and Step Functions.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Terraform, Lambda, ECS, VPC, RDS, CloudFormation, S3, CloudWatch, Jenkins, IAM, CodePipeline, EKS, Config.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Engineering – Software Engineering – Wright State University, Dayton, Ohio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Information Technology – University of North Texas, Denton, Texas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