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Srinivas Taylor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Plano, TX • srinivastaylor51@gmail.com • 469.555.0181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AWS Cloud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core </w:t>
      </w:r>
      <w:r>
        <w:rPr>
          <w:rFonts w:ascii="Calibri" w:hAnsi="Calibri" w:eastAsia="Calibri"/>
          <w:b/>
          <w:sz w:val="21"/>
        </w:rPr>
        <w:t>AWS services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alibri" w:hAnsi="Calibri" w:eastAsia="Calibri"/>
          <w:b/>
          <w:sz w:val="21"/>
        </w:rPr>
        <w:t>EC2, S3, VPC, IAM, RDS, DynamoDB, Lambda, CloudFront, Route 53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containers (ECS/EKS)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CodePipeline</w:t>
      </w:r>
      <w:r>
        <w:rPr>
          <w:rFonts w:ascii="Calibri" w:hAnsi="Calibri" w:eastAsia="Calibri"/>
          <w:b w:val="0"/>
          <w:sz w:val="21"/>
        </w:rPr>
        <w:t xml:space="preserve"> and Jenkins.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Lambda | ECS | EKS | Elastic Beanstalk | S3 | EBS | EFS | RDS | DynamoDB | ElastiCache | VPC | Route 53 | CloudFront | ELB/ALB | Direct Connect | VPN | Transit Gateway | IAM | KMS | Security Groups | GuardDuty | Config | CloudFormation | Terraform | AWS CDK | CodePipeline | CodeBuild | Jenkins | Ansible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AWS Cloud Engineer</w:t>
      </w:r>
      <w:r>
        <w:rPr>
          <w:rFonts w:ascii="Calibri" w:hAnsi="Calibri" w:eastAsia="Calibri"/>
          <w:b w:val="0"/>
          <w:sz w:val="21"/>
        </w:rPr>
        <w:t>, Meridian Insurance – Plano, Texas</w:t>
        <w:tab/>
        <w:t>04/2022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EKS, Lambda, IAM, Jenkins, RDS, Route 53, VPC, CloudWatch, Grafana, AWS CDK, Auto Scaling, GuardDuty.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Maplewood Labs – Pittsburgh, Pennsylvania</w:t>
        <w:tab/>
        <w:t>07/2020 – 03/2022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Route 53, CloudFront, VPC, Bash, Python, EKS, IAM, Lambda, S3, VPN, X-Ray, Grafana, Transit Gateway.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Westfield Digital – Portland, Oregon</w:t>
        <w:tab/>
        <w:t>10/2018 – 06/2020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CloudWatch, RDS, Python, Bash, Jenkins, ECS, EKS, S3, Terraform, EFS, Ansible, Redshift.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Srinivas Taylor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