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Suresh Lee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Hartford, CT • slee86@yahoo.com • 512.555.0102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Database Administrator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Administered </w:t>
      </w:r>
      <w:r>
        <w:rPr>
          <w:rFonts w:ascii="Calibri" w:hAnsi="Calibri" w:eastAsia="Calibri"/>
          <w:b/>
          <w:sz w:val="21"/>
        </w:rPr>
        <w:t>Oracle 12c/19c, SQL Server 2016/2019, 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in production environments.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performance tuning</w:t>
      </w:r>
      <w:r>
        <w:rPr>
          <w:rFonts w:ascii="Calibri" w:hAnsi="Calibri" w:eastAsia="Calibri"/>
          <w:b w:val="0"/>
          <w:sz w:val="21"/>
        </w:rPr>
        <w:t>: AWR/ASH, execution plans, indexing and wait-stats analysis.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database security</w:t>
      </w:r>
      <w:r>
        <w:rPr>
          <w:rFonts w:ascii="Calibri" w:hAnsi="Calibri" w:eastAsia="Calibri"/>
          <w:b w:val="0"/>
          <w:sz w:val="21"/>
        </w:rPr>
        <w:t>, auditing and compliance (SOX, PCI).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12c/19c | MySQL | MongoDB | Redis | Always On AG | Oracle RAC | Data Guard | Log Shipping | Clustering | RMAN | Veeam | pg_dump/pgBackRest | Native SQL Backups | Point-in-Time Recovery | Execution Plans | Wait Stats | Query Store | SQL Trace | AWS RDS | Aurora | Azure SQL | Azure Managed Instance | GCP Cloud SQL | Oracle OEM | Nagios | Grafana | PowerShell | Bash | Python | PL/SQL | T-SQL | Linux (RHEL) | Windows Server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Westfield Energy – Hartford, Connecticut</w:t>
        <w:tab/>
        <w:t>08/2023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RMAN, PowerShell, SQL Server, Oracle, AWS RDS, Always On, Linux, SolarWinds DPA, Data Guard, Azure SQL, Solaris, Oracle 12c/19c, Replication.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Stonegate Financial – San Jose, California</w:t>
        <w:tab/>
        <w:t>10/2021 – 07/2023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SolarWinds DPA, AWS RDS, SQL Server, Redgate, RMAN, PowerShell, PostgreSQL, Bash, Data Guard, SQL Server 2016/2019, T-SQL.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Silverline Telecom – Pittsburgh, Pennsylvania</w:t>
        <w:tab/>
        <w:t>10/2020 – 09/2021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SQL Server, AWS RDS, OEM, PowerShell, Redgate, Bash, Oracle, RMAN, Always On, Always On AG, Windows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Savitribai Phule Pune University, Pune,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Suresh Lee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