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Vikram Gupta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vikram.gupta17@gmail.com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425-555-0115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Milwaukee, Wisconsin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Data Engineer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ETL/ELT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Spark, PySpark, Airflow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dbt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(star/snowflake)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NoSQL stores such as </w:t>
      </w:r>
      <w:r>
        <w:rPr>
          <w:rFonts w:ascii="Times New Roman" w:hAnsi="Times New Roman" w:eastAsia="Times New Roman"/>
          <w:b/>
          <w:sz w:val="21"/>
        </w:rPr>
        <w:t>Cassandra,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DynamoDB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>; optimised queries and Spark jobs for large-scale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streaming</w:t>
      </w:r>
      <w:r>
        <w:rPr>
          <w:rFonts w:ascii="Times New Roman" w:hAnsi="Times New Roman" w:eastAsia="Times New Roman"/>
          <w:b w:val="0"/>
          <w:sz w:val="21"/>
        </w:rPr>
        <w:t xml:space="preserve"> solutions using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Spark Structured Streaming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data quality, lineage and governance</w:t>
      </w:r>
      <w:r>
        <w:rPr>
          <w:rFonts w:ascii="Times New Roman" w:hAnsi="Times New Roman" w:eastAsia="Times New Roman"/>
          <w:b w:val="0"/>
          <w:sz w:val="21"/>
        </w:rPr>
        <w:t xml:space="preserve">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with </w:t>
      </w:r>
      <w:r>
        <w:rPr>
          <w:rFonts w:ascii="Times New Roman" w:hAnsi="Times New Roman" w:eastAsia="Times New Roman"/>
          <w:b/>
          <w:sz w:val="21"/>
        </w:rPr>
        <w:t>AWS (S3, Glue, EMR, Redshift, Kinesis)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(Data Factory, Databricks, Synapse)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data lake / lakehouse</w:t>
      </w:r>
      <w:r>
        <w:rPr>
          <w:rFonts w:ascii="Times New Roman" w:hAnsi="Times New Roman" w:eastAsia="Times New Roman"/>
          <w:b w:val="0"/>
          <w:sz w:val="21"/>
        </w:rPr>
        <w:t xml:space="preserve"> architectures with </w:t>
      </w:r>
      <w:r>
        <w:rPr>
          <w:rFonts w:ascii="Times New Roman" w:hAnsi="Times New Roman" w:eastAsia="Times New Roman"/>
          <w:b/>
          <w:sz w:val="21"/>
        </w:rPr>
        <w:t>Delta Lake</w:t>
      </w:r>
      <w:r>
        <w:rPr>
          <w:rFonts w:ascii="Times New Roman" w:hAnsi="Times New Roman" w:eastAsia="Times New Roman"/>
          <w:b w:val="0"/>
          <w:sz w:val="21"/>
        </w:rPr>
        <w:t xml:space="preserve"> and Parquet.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Scala, Java,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Data:</w:t>
      </w:r>
      <w:r>
        <w:rPr>
          <w:rFonts w:ascii="Times New Roman" w:hAnsi="Times New Roman" w:eastAsia="Times New Roman"/>
          <w:b w:val="0"/>
          <w:sz w:val="21"/>
        </w:rPr>
        <w:t xml:space="preserve"> Spark, PySpark, Hive, Kafka, Flink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Orchestration:</w:t>
      </w:r>
      <w:r>
        <w:rPr>
          <w:rFonts w:ascii="Times New Roman" w:hAnsi="Times New Roman" w:eastAsia="Times New Roman"/>
          <w:b w:val="0"/>
          <w:sz w:val="21"/>
        </w:rPr>
        <w:t xml:space="preserve"> Azure Data Factory, Step Functions, dbt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EMR, Kinesis, BigQuery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Warehouses/DB:</w:t>
      </w:r>
      <w:r>
        <w:rPr>
          <w:rFonts w:ascii="Times New Roman" w:hAnsi="Times New Roman" w:eastAsia="Times New Roman"/>
          <w:b w:val="0"/>
          <w:sz w:val="21"/>
        </w:rPr>
        <w:t xml:space="preserve"> DynamoDB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Git, Jenkins, Docker, Terraform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Quality/Governance:</w:t>
      </w:r>
      <w:r>
        <w:rPr>
          <w:rFonts w:ascii="Times New Roman" w:hAnsi="Times New Roman" w:eastAsia="Times New Roman"/>
          <w:b w:val="0"/>
          <w:sz w:val="21"/>
        </w:rPr>
        <w:t xml:space="preserve"> Great Expectations, Data Lineage, Collibra, Unit Testing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Interactive, Milwaukee, Wisconsin</w:t>
        <w:tab/>
        <w:t>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Redshift, Snowflake, Python, Glue, Terraform, EMR, Airflow, SQL, Unit Testing, DynamoDB, dbt.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Interactive, Indianapolis, Indiana</w:t>
        <w:tab/>
        <w:t>Junior 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2023 – March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pipelines, troubleshot failures and improved reliability.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Airflow, Snowflake, Delta Lake, SQL, Redshift, Terraform, Spark, Kafka, AWS S3, Collibra, PySpark, Docker.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Systems, Cleveland, Ohio</w:t>
        <w:tab/>
        <w:t>Junior 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November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Airflow, Snowflake, Delta Lake, Git, dbt, Spark, EMR, Databricks, AWS S3, Scala, DynamoDB, Unit Testing, Cassandra.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Data Science – University of Cincinnati,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University of North Texas, Denton,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