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Vikram Nelson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vnelson59@outlook.com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617-555-0117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Phoenix,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BI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BI experience on </w:t>
      </w:r>
      <w:r>
        <w:rPr>
          <w:rFonts w:ascii="Times New Roman" w:hAnsi="Times New Roman" w:eastAsia="Times New Roman"/>
          <w:b/>
          <w:sz w:val="21"/>
        </w:rPr>
        <w:t>Azure Synapse, Snowflake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Redshift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SSAS tabular/multidimensional</w:t>
      </w:r>
      <w:r>
        <w:rPr>
          <w:rFonts w:ascii="Times New Roman" w:hAnsi="Times New Roman" w:eastAsia="Times New Roman"/>
          <w:b w:val="0"/>
          <w:sz w:val="21"/>
        </w:rPr>
        <w:t xml:space="preserve"> cubes with MDX/DAX.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business users to define KPIs and visual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 xml:space="preserve"> (DAX, Power Query, row-level security)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dashboard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self-service BI</w:t>
      </w:r>
      <w:r>
        <w:rPr>
          <w:rFonts w:ascii="Times New Roman" w:hAnsi="Times New Roman" w:eastAsia="Times New Roman"/>
          <w:b w:val="0"/>
          <w:sz w:val="21"/>
        </w:rPr>
        <w:t>, governance and workspace administration.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enterprise reports with </w:t>
      </w:r>
      <w:r>
        <w:rPr>
          <w:rFonts w:ascii="Times New Roman" w:hAnsi="Times New Roman" w:eastAsia="Times New Roman"/>
          <w:b/>
          <w:sz w:val="21"/>
        </w:rPr>
        <w:t>SSRS, Cognos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MicroStrategy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ETL</w:t>
      </w:r>
      <w:r>
        <w:rPr>
          <w:rFonts w:ascii="Times New Roman" w:hAnsi="Times New Roman" w:eastAsia="Times New Roman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data modelling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star schema</w:t>
      </w:r>
      <w:r>
        <w:rPr>
          <w:rFonts w:ascii="Times New Roman" w:hAnsi="Times New Roman" w:eastAsia="Times New Roman"/>
          <w:b w:val="0"/>
          <w:sz w:val="21"/>
        </w:rPr>
        <w:t xml:space="preserve"> design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Tools:</w:t>
      </w:r>
      <w:r>
        <w:rPr>
          <w:rFonts w:ascii="Times New Roman" w:hAnsi="Times New Roman" w:eastAsia="Times New Roman"/>
          <w:b w:val="0"/>
          <w:sz w:val="21"/>
        </w:rPr>
        <w:t xml:space="preserve"> Power BI, Looker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DAX, MDX, Power Query (M)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ETL:</w:t>
      </w:r>
      <w:r>
        <w:rPr>
          <w:rFonts w:ascii="Times New Roman" w:hAnsi="Times New Roman" w:eastAsia="Times New Roman"/>
          <w:b w:val="0"/>
          <w:sz w:val="21"/>
        </w:rPr>
        <w:t xml:space="preserve">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Server, Snowflake, Synapse,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Types, Fact/Dimension, OLAP Cubes, SSAS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Git, Azure DevOps, Excel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Digital, Phoenix, Arizona</w:t>
        <w:tab/>
        <w:t>Senior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Tableau, Azure Data Factory, Git, SQL Server, SSRS, Azure Synapse, SSIS, Power Query, Talend, Python.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Energy, Portland, Oregon</w:t>
        <w:tab/>
        <w:t>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Validated report data against source systems and resolved discrepancies.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Synapse, Excel, Azure DevOps, Azure Data Factory, Power BI, Tableau, SSAS, SQL Server, Snowflake, Alteryx, SharePoint, MicroStrategy.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Energy, Charlotte, North Carolina</w:t>
        <w:tab/>
        <w:t>Junior BI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March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reports to Power BI, retiring several older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Tableau dashboards with parameters, LOD expressions and actions for sales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SSAS, Azure DevOps, SQL Server, Excel, Tableau, Git, SSRS, Azure Synapse, Power Query, Oracle, MicroStrategy.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University of Illinois at Chicago, Illinois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