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Yash Hill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Portland, OR • yashhill29@yahoo.com • 408.555.0170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Project Manager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release management</w:t>
      </w:r>
      <w:r>
        <w:rPr>
          <w:rFonts w:ascii="Calibri" w:hAnsi="Calibri" w:eastAsia="Calibri"/>
          <w:b w:val="0"/>
          <w:sz w:val="21"/>
        </w:rPr>
        <w:t xml:space="preserve"> and go-live readiness for enterprise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MS Project, JIRA, Smartsheet, Confluence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</w:t>
      </w:r>
      <w:r>
        <w:rPr>
          <w:rFonts w:ascii="Calibri" w:hAnsi="Calibri" w:eastAsia="Calibri"/>
          <w:b/>
          <w:sz w:val="21"/>
        </w:rPr>
        <w:t>Agile, Waterfall and Hybrid</w:t>
      </w:r>
      <w:r>
        <w:rPr>
          <w:rFonts w:ascii="Calibri" w:hAnsi="Calibri" w:eastAsia="Calibri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project budgets</w:t>
      </w:r>
      <w:r>
        <w:rPr>
          <w:rFonts w:ascii="Calibri" w:hAnsi="Calibri" w:eastAsia="Calibri"/>
          <w:b w:val="0"/>
          <w:sz w:val="21"/>
        </w:rPr>
        <w:t xml:space="preserve"> of $1M–$10M and cross-functional teams across onshore/offshore locations.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Waterfall | PMBOK | Gantt | Critical Path | Earned Value | Risk Register | RAID Log | Change Control | Issue Management | SLA/KPI Tracking | MS Project | JIRA | Smartsheet | SharePoint | Azure DevOps | Release Management | Vendor Management | UAT Coordination | Go-Live | Transition | Stakeholder Management | Negotiation | Team Building | Mentoring | Conflict Resolution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Pinnacle Consulting – Portland, Oregon</w:t>
        <w:tab/>
        <w:t>04/2025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Excel, MS Project, Confluence, Power BI, JIRA, Smartsheet, Visio, MS Teams, SharePoint, Negotiation, Mentoring, PMP,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Crestview Networks – Columbus, Ohio</w:t>
        <w:tab/>
        <w:t>10/2022 – 03/2025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Visio, JIRA, MS Teams, MS Project, Power BI, Smartsheet, Confluence, ServiceNow, Critical Path, Conflict Resolution, Agile, Go-Live.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Yash Hill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