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– Suyash Shinde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N0 – 28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PRN – 12111293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– D2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java.util.LinkedList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java.util.Queue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java.util.Stack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adjacenynonweightedGraph {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edgeCount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adjacenynonweightedGraph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vertexCount) {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edgeCount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vertexCount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(Scanner sc) {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edges"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edgeCount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edgeCount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edge (src dest)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src 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 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[src][dest]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[dest][src]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Adjacency matrix :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bfsTraversal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start){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"bfs traverssal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marked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Queue&lt;Integer&gt; q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LinkedList&lt;Integer&gt;()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q.offer(start)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marked[start]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(!q.isEmpty()){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trav = q.poll()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.print(trav 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 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dest++) {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[trav][dest]==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!marked[dest]){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q.offer(dest)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marked[dest]=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dfsTraversal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start){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"dfs traverssal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marked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Stack&lt;Integer&gt; 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Stack&lt;Integer&gt;()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s.push(start)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marked[start]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(!s.isEmpty()){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trav = s.pop()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.print(trav 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 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vertCount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dest++) {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[trav][dest]!=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!marked[dest]){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s.push(dest)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marked[dest]=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adjacencymatrixMain {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vertices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vertCount 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adjacenynonweightedGraph 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adjacenynonweightedGraph(vertCount)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g.accept(sc)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g.display()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g.bfsTraversal(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g.dfsTraversal(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F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F08DA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THOkx8w6DehRU5ULs5QDYJ46w==">CgMxLjAyCGguZ2pkZ3hzOAByITE4S0pFRVlxeGtZT0ctdDNLT2NUVEh5S2hOQlNNb0RVdg==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2023-10-31T16:27:00Z</dcterms:created>
  <dc:creator>Shravani Bahulekar</dc:creator>
</cp:coreProperties>
</file>