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 OF EXPEREMENTS</w:t>
      </w:r>
    </w:p>
    <w:tbl>
      <w:tblPr>
        <w:tblStyle w:val="4"/>
        <w:tblW w:w="10794" w:type="dxa"/>
        <w:jc w:val="center"/>
        <w:tblLayout w:type="autofit"/>
        <w:tblCellMar>
          <w:top w:w="146" w:type="dxa"/>
          <w:left w:w="122" w:type="dxa"/>
          <w:bottom w:w="108" w:type="dxa"/>
          <w:right w:w="129" w:type="dxa"/>
        </w:tblCellMar>
      </w:tblPr>
      <w:tblGrid>
        <w:gridCol w:w="1016"/>
        <w:gridCol w:w="1431"/>
        <w:gridCol w:w="4649"/>
        <w:gridCol w:w="941"/>
        <w:gridCol w:w="1110"/>
        <w:gridCol w:w="1647"/>
      </w:tblGrid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862" w:hRule="atLeast"/>
          <w:jc w:val="center"/>
        </w:trPr>
        <w:tc>
          <w:tcPr>
            <w:tcW w:w="101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181" w:hanging="181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Week</w:t>
            </w:r>
          </w:p>
        </w:tc>
        <w:tc>
          <w:tcPr>
            <w:tcW w:w="6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7"/>
              <w:jc w:val="center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Theory/ Practical (Group-I/ II)</w:t>
            </w:r>
          </w:p>
        </w:tc>
        <w:tc>
          <w:tcPr>
            <w:tcW w:w="369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jc w:val="center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Topic Covered Date and Remarks</w:t>
            </w: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797" w:hRule="atLeast"/>
          <w:jc w:val="center"/>
        </w:trPr>
        <w:tc>
          <w:tcPr>
            <w:tcW w:w="1016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381" w:hanging="285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Practical Day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2"/>
              <w:jc w:val="center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Topics/ Programs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53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Date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2"/>
              <w:jc w:val="both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HOD</w:t>
            </w: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jc w:val="center"/>
              <w:rPr>
                <w:rFonts w:eastAsiaTheme="minorEastAsia"/>
              </w:rPr>
            </w:pPr>
            <w:r>
              <w:rPr>
                <w:rFonts w:ascii="Georgia" w:hAnsi="Georgia" w:eastAsia="Georgia" w:cs="Georgia"/>
                <w:b/>
              </w:rPr>
              <w:t>Director Principal</w:t>
            </w: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905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108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sz w:val="14"/>
              </w:rPr>
              <w:t>st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Introduction to python programming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759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797" w:line="259" w:lineRule="auto"/>
              <w:ind w:right="3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sz w:val="14"/>
              </w:rPr>
              <w:t>nd</w:t>
            </w:r>
          </w:p>
          <w:p>
            <w:pPr>
              <w:spacing w:after="672" w:line="259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  <w:sz w:val="14"/>
              </w:rPr>
              <w:t>To</w:t>
            </w:r>
          </w:p>
          <w:p>
            <w:pPr>
              <w:spacing w:after="0" w:line="259" w:lineRule="auto"/>
              <w:ind w:right="5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>
              <w:rPr>
                <w:rFonts w:eastAsiaTheme="minorEastAsia"/>
                <w:sz w:val="14"/>
              </w:rPr>
              <w:t>nd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113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>
            <w:pPr>
              <w:spacing w:after="0" w:line="259" w:lineRule="auto"/>
              <w:ind w:left="113" w:right="851"/>
              <w:rPr>
                <w:rFonts w:eastAsiaTheme="minorEastAsia"/>
              </w:rPr>
            </w:pPr>
            <w:r>
              <w:rPr>
                <w:rFonts w:eastAsiaTheme="minorEastAsia"/>
              </w:rPr>
              <w:t>2 3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195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Pandas</w:t>
            </w:r>
          </w:p>
          <w:p>
            <w:pPr>
              <w:numPr>
                <w:ilvl w:val="0"/>
                <w:numId w:val="1"/>
              </w:numPr>
              <w:spacing w:after="14" w:line="243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</w:rPr>
              <w:t>Reading Data set through pandas.</w:t>
            </w:r>
          </w:p>
          <w:p>
            <w:pPr>
              <w:numPr>
                <w:ilvl w:val="0"/>
                <w:numId w:val="1"/>
              </w:numPr>
              <w:spacing w:after="14" w:line="243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</w:rPr>
              <w:t>Getting basic information.</w:t>
            </w:r>
          </w:p>
          <w:p>
            <w:pPr>
              <w:numPr>
                <w:ilvl w:val="0"/>
                <w:numId w:val="1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</w:rPr>
              <w:t>Basic information of pandas library.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199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right="2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  <w:sz w:val="14"/>
              </w:rPr>
              <w:t>nd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98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>
            <w:pPr>
              <w:spacing w:after="0" w:line="259" w:lineRule="auto"/>
              <w:ind w:left="98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  <w:p>
            <w:pPr>
              <w:spacing w:after="0" w:line="259" w:lineRule="auto"/>
              <w:ind w:left="98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201" w:line="259" w:lineRule="auto"/>
              <w:ind w:left="48"/>
              <w:rPr>
                <w:rFonts w:eastAsiaTheme="minorEastAsia"/>
              </w:rPr>
            </w:pPr>
            <w:r>
              <w:rPr>
                <w:rFonts w:eastAsiaTheme="minorEastAsia"/>
                <w:sz w:val="20"/>
              </w:rPr>
              <w:t>EDA through PANDAS</w:t>
            </w:r>
          </w:p>
          <w:p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  <w:sz w:val="20"/>
              </w:rPr>
              <w:t>Finding missing values</w:t>
            </w:r>
          </w:p>
          <w:p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  <w:sz w:val="20"/>
              </w:rPr>
              <w:t>Imputing values</w:t>
            </w:r>
          </w:p>
          <w:p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  <w:sz w:val="20"/>
              </w:rPr>
              <w:t>Deleting / treatment of null values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177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>
              <w:rPr>
                <w:rFonts w:eastAsiaTheme="minorEastAsia"/>
                <w:sz w:val="14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98" w:right="749"/>
              <w:rPr>
                <w:rFonts w:eastAsiaTheme="minorEastAsia"/>
              </w:rPr>
            </w:pPr>
            <w:r>
              <w:rPr>
                <w:rFonts w:eastAsiaTheme="minorEastAsia"/>
              </w:rPr>
              <w:t>7. 8.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51" w:line="259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Data visualization With MatplotLIB</w:t>
            </w:r>
          </w:p>
          <w:p>
            <w:pPr>
              <w:spacing w:after="32" w:line="259" w:lineRule="auto"/>
              <w:ind w:left="557"/>
              <w:rPr>
                <w:rFonts w:eastAsiaTheme="minorEastAsia"/>
              </w:rPr>
            </w:pPr>
            <w:r>
              <w:rPr>
                <w:rFonts w:eastAsiaTheme="minorEastAsia"/>
              </w:rPr>
              <w:t>-Line Chart</w:t>
            </w:r>
          </w:p>
          <w:p>
            <w:pPr>
              <w:numPr>
                <w:ilvl w:val="0"/>
                <w:numId w:val="3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Bar Chart</w:t>
            </w:r>
          </w:p>
          <w:p>
            <w:pPr>
              <w:numPr>
                <w:ilvl w:val="0"/>
                <w:numId w:val="3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Histogram</w:t>
            </w:r>
          </w:p>
          <w:p>
            <w:pPr>
              <w:numPr>
                <w:ilvl w:val="0"/>
                <w:numId w:val="3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Box plot</w:t>
            </w:r>
          </w:p>
          <w:p>
            <w:pPr>
              <w:numPr>
                <w:ilvl w:val="0"/>
                <w:numId w:val="3"/>
              </w:numPr>
              <w:spacing w:after="0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Violin plot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177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Scatter plot</w:t>
            </w:r>
          </w:p>
          <w:p>
            <w:pPr>
              <w:numPr>
                <w:ilvl w:val="0"/>
                <w:numId w:val="4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Hue semantic</w:t>
            </w:r>
          </w:p>
          <w:p>
            <w:pPr>
              <w:numPr>
                <w:ilvl w:val="0"/>
                <w:numId w:val="4"/>
              </w:numPr>
              <w:spacing w:after="32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Bubble plot</w:t>
            </w:r>
          </w:p>
          <w:p>
            <w:pPr>
              <w:numPr>
                <w:ilvl w:val="0"/>
                <w:numId w:val="4"/>
              </w:numPr>
              <w:spacing w:after="0" w:line="259" w:lineRule="auto"/>
              <w:ind w:hanging="148"/>
              <w:rPr>
                <w:rFonts w:eastAsiaTheme="minorEastAsia"/>
              </w:rPr>
            </w:pPr>
            <w:r>
              <w:rPr>
                <w:rFonts w:eastAsiaTheme="minorEastAsia"/>
              </w:rPr>
              <w:t>Pie Chart</w:t>
            </w:r>
          </w:p>
          <w:p>
            <w:pPr>
              <w:spacing w:after="51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Advance Visualization with Seaborn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177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  <w:r>
              <w:rPr>
                <w:rFonts w:eastAsiaTheme="minorEastAsia"/>
                <w:szCs w:val="36"/>
                <w:vertAlign w:val="superscript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numPr>
                <w:ilvl w:val="0"/>
                <w:numId w:val="5"/>
              </w:numPr>
              <w:spacing w:after="48" w:line="259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Analyze Data Distributions:</w:t>
            </w:r>
          </w:p>
          <w:p>
            <w:pPr>
              <w:numPr>
                <w:ilvl w:val="0"/>
                <w:numId w:val="5"/>
              </w:numPr>
              <w:spacing w:after="0" w:line="304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Explore Relationships:</w:t>
            </w:r>
          </w:p>
          <w:p>
            <w:pPr>
              <w:numPr>
                <w:ilvl w:val="0"/>
                <w:numId w:val="5"/>
              </w:numPr>
              <w:spacing w:after="0" w:line="304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 xml:space="preserve"> Manipulate Data:</w:t>
            </w:r>
          </w:p>
          <w:p>
            <w:pPr>
              <w:pStyle w:val="5"/>
              <w:numPr>
                <w:ilvl w:val="0"/>
                <w:numId w:val="5"/>
              </w:numPr>
              <w:spacing w:after="32" w:line="240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Visualize Insights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2177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  <w:r>
              <w:rPr>
                <w:rFonts w:eastAsiaTheme="minorEastAsia"/>
                <w:sz w:val="24"/>
                <w:szCs w:val="40"/>
                <w:vertAlign w:val="superscript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10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46" w:line="259" w:lineRule="auto"/>
              <w:ind w:left="720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b/>
                <w:color w:val="1F1F1F"/>
                <w:sz w:val="21"/>
              </w:rPr>
              <w:t>Hypothesis testing.</w:t>
            </w:r>
          </w:p>
          <w:p>
            <w:pPr>
              <w:numPr>
                <w:ilvl w:val="0"/>
                <w:numId w:val="6"/>
              </w:numPr>
              <w:spacing w:after="9" w:line="297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Aim: To understand null Hypothesis</w:t>
            </w:r>
          </w:p>
          <w:p>
            <w:pPr>
              <w:spacing w:after="9" w:line="297" w:lineRule="auto"/>
              <w:ind w:left="360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 xml:space="preserve">         and alternative hypotheses </w:t>
            </w:r>
          </w:p>
          <w:p>
            <w:pPr>
              <w:numPr>
                <w:ilvl w:val="0"/>
                <w:numId w:val="6"/>
              </w:numPr>
              <w:spacing w:after="9" w:line="297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T-tests:</w:t>
            </w:r>
          </w:p>
          <w:p>
            <w:pPr>
              <w:numPr>
                <w:ilvl w:val="0"/>
                <w:numId w:val="6"/>
              </w:numPr>
              <w:spacing w:after="48" w:line="259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ANOVA:</w:t>
            </w:r>
          </w:p>
          <w:p>
            <w:pPr>
              <w:numPr>
                <w:ilvl w:val="0"/>
                <w:numId w:val="6"/>
              </w:numPr>
              <w:spacing w:after="48" w:line="259" w:lineRule="auto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Chi-square test:</w:t>
            </w:r>
          </w:p>
          <w:p>
            <w:pPr>
              <w:spacing w:after="32" w:line="240" w:lineRule="auto"/>
              <w:ind w:left="871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Spearman correlation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518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  <w:r>
              <w:rPr>
                <w:rFonts w:eastAsiaTheme="minorEastAsia"/>
                <w:vertAlign w:val="superscript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ascii="Roboto" w:hAnsi="Roboto" w:eastAsia="Roboto" w:cs="Roboto"/>
                <w:color w:val="1F1F1F"/>
                <w:sz w:val="21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201" w:line="259" w:lineRule="auto"/>
              <w:ind w:left="48"/>
              <w:rPr>
                <w:rFonts w:ascii="Roboto" w:hAnsi="Roboto" w:eastAsia="Roboto" w:cs="Roboto"/>
                <w:b/>
                <w:color w:val="1F1F1F"/>
                <w:sz w:val="21"/>
              </w:rPr>
            </w:pPr>
            <w:r>
              <w:rPr>
                <w:rFonts w:eastAsiaTheme="minorEastAsia"/>
                <w:sz w:val="20"/>
              </w:rPr>
              <w:t>Time Series Analysis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518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  <w:r>
              <w:rPr>
                <w:rFonts w:eastAsiaTheme="minorEastAsia"/>
                <w:sz w:val="14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Time series data and components</w:t>
            </w:r>
          </w:p>
          <w:p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ARIMA models</w:t>
            </w:r>
          </w:p>
          <w:p>
            <w:pPr>
              <w:spacing w:after="46" w:line="240" w:lineRule="auto"/>
              <w:ind w:left="720"/>
              <w:rPr>
                <w:rFonts w:ascii="Georgia" w:hAnsi="Georgia" w:eastAsia="Georgia" w:cs="Georgia"/>
                <w:b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Forecasting,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518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  <w:r>
              <w:rPr>
                <w:rFonts w:eastAsiaTheme="minorEastAsia"/>
                <w:sz w:val="14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200" w:line="253" w:lineRule="auto"/>
              <w:ind w:left="75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To develop understanding of Machine learning Algorithms:</w:t>
            </w:r>
          </w:p>
          <w:p>
            <w:pPr>
              <w:spacing w:after="194" w:line="259" w:lineRule="auto"/>
              <w:ind w:left="75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Support Vector Machines (SVM):</w:t>
            </w:r>
          </w:p>
          <w:p>
            <w:pPr>
              <w:spacing w:after="200" w:line="253" w:lineRule="auto"/>
              <w:ind w:left="75" w:right="117"/>
              <w:rPr>
                <w:rFonts w:eastAsiaTheme="minorEastAsia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Ensemble learning (Random Forest, Gradient Boosting):</w:t>
            </w:r>
          </w:p>
          <w:p>
            <w:pPr>
              <w:spacing w:after="0" w:line="240" w:lineRule="auto"/>
              <w:ind w:left="720"/>
              <w:rPr>
                <w:rFonts w:ascii="Roboto" w:hAnsi="Roboto" w:eastAsia="Roboto" w:cs="Roboto"/>
                <w:color w:val="1F1F1F"/>
                <w:sz w:val="21"/>
              </w:rPr>
            </w:pPr>
            <w:r>
              <w:rPr>
                <w:rFonts w:ascii="Roboto" w:hAnsi="Roboto" w:eastAsia="Roboto" w:cs="Roboto"/>
                <w:color w:val="1F1F1F"/>
                <w:sz w:val="21"/>
              </w:rPr>
              <w:t>Model evaluation,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  <w:tr>
        <w:tblPrEx>
          <w:tblCellMar>
            <w:top w:w="146" w:type="dxa"/>
            <w:left w:w="122" w:type="dxa"/>
            <w:bottom w:w="108" w:type="dxa"/>
            <w:right w:w="129" w:type="dxa"/>
          </w:tblCellMar>
        </w:tblPrEx>
        <w:trPr>
          <w:trHeight w:val="518" w:hRule="atLeast"/>
          <w:jc w:val="center"/>
        </w:trPr>
        <w:tc>
          <w:tcPr>
            <w:tcW w:w="1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93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  <w:r>
              <w:rPr>
                <w:rFonts w:eastAsiaTheme="minorEastAsia"/>
                <w:sz w:val="14"/>
              </w:rPr>
              <w:t>th</w:t>
            </w:r>
          </w:p>
        </w:tc>
        <w:tc>
          <w:tcPr>
            <w:tcW w:w="14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981" w:line="259" w:lineRule="auto"/>
              <w:ind w:left="140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  <w:p>
            <w:pPr>
              <w:spacing w:after="0" w:line="240" w:lineRule="auto"/>
              <w:ind w:left="98" w:right="749"/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4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201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Introduction to Tableau</w:t>
            </w:r>
          </w:p>
          <w:p>
            <w:pPr>
              <w:spacing w:after="200" w:line="255" w:lineRule="auto"/>
              <w:ind w:left="720" w:hanging="360"/>
              <w:rPr>
                <w:rFonts w:eastAsiaTheme="minorEastAsia"/>
              </w:rPr>
            </w:pPr>
            <w:r>
              <w:rPr>
                <w:rFonts w:ascii="Arial" w:hAnsi="Arial" w:eastAsia="Arial" w:cs="Arial"/>
              </w:rPr>
              <w:t>●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eastAsiaTheme="minorEastAsia"/>
              </w:rPr>
              <w:t>Basic information of canvas and different panes</w:t>
            </w:r>
          </w:p>
          <w:p>
            <w:pPr>
              <w:spacing w:after="200" w:line="253" w:lineRule="auto"/>
              <w:ind w:left="75"/>
              <w:rPr>
                <w:rFonts w:ascii="Roboto" w:hAnsi="Roboto" w:eastAsia="Roboto" w:cs="Roboto"/>
                <w:color w:val="1F1F1F"/>
                <w:sz w:val="21"/>
              </w:rPr>
            </w:pPr>
            <w:r>
              <w:rPr>
                <w:rFonts w:eastAsiaTheme="minorEastAsia"/>
              </w:rPr>
              <w:t xml:space="preserve">             Project on analysis</w:t>
            </w:r>
          </w:p>
        </w:tc>
        <w:tc>
          <w:tcPr>
            <w:tcW w:w="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eastAsiaTheme="minorEastAsia"/>
              </w:rPr>
            </w:pPr>
          </w:p>
        </w:tc>
      </w:tr>
    </w:tbl>
    <w:p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Preface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This manual will introduce you to the Python programming language. It’s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aimed at beginning programmers, but even if you’ve written programs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before and just want to add Python to your list of languages, It will get you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started. Python is a powerful high-level, object-oriented programming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language created by Guido van Rossum. It has simple easy-to-use syntax,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making it the perfect language for someone trying to learn computer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programming for the first time.This practical manual will be helpful for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students of all BCA streams for better understanding the course from the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point of view of applied aspects. Though all the efforts have been made to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make this manual error free, yet some errors might have crept in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inadvertently. Suggestions from the readers for the improvement of the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eastAsia="Georgia" w:cs="Georgia"/>
          <w:color w:val="000000"/>
          <w:kern w:val="0"/>
          <w:sz w:val="24"/>
          <w:szCs w:val="24"/>
          <w:lang w:val="en-US" w:eastAsia="zh-CN" w:bidi="ar"/>
        </w:rPr>
        <w:t>manual are most welcomed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Georgia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Georgia-Bold">
    <w:altName w:val="Blackbir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4A0FD3"/>
    <w:multiLevelType w:val="multilevel"/>
    <w:tmpl w:val="144A0FD3"/>
    <w:lvl w:ilvl="0" w:tentative="0">
      <w:start w:val="1"/>
      <w:numFmt w:val="bullet"/>
      <w:lvlText w:val="-"/>
      <w:lvlJc w:val="left"/>
      <w:pPr>
        <w:ind w:left="871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99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71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43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15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87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59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31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03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16403FE4"/>
    <w:multiLevelType w:val="multilevel"/>
    <w:tmpl w:val="16403FE4"/>
    <w:lvl w:ilvl="0" w:tentative="0">
      <w:start w:val="1"/>
      <w:numFmt w:val="bullet"/>
      <w:lvlText w:val="●"/>
      <w:lvlJc w:val="left"/>
      <w:pPr>
        <w:ind w:left="14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2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9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6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4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1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8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258047D1"/>
    <w:multiLevelType w:val="multilevel"/>
    <w:tmpl w:val="258047D1"/>
    <w:lvl w:ilvl="0" w:tentative="0">
      <w:start w:val="1"/>
      <w:numFmt w:val="bullet"/>
      <w:lvlText w:val="●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273271A7"/>
    <w:multiLevelType w:val="multilevel"/>
    <w:tmpl w:val="273271A7"/>
    <w:lvl w:ilvl="0" w:tentative="0">
      <w:start w:val="1"/>
      <w:numFmt w:val="bullet"/>
      <w:lvlText w:val="●"/>
      <w:lvlJc w:val="left"/>
      <w:pPr>
        <w:ind w:left="6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2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9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6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4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1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8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41BC18F9"/>
    <w:multiLevelType w:val="multilevel"/>
    <w:tmpl w:val="41BC18F9"/>
    <w:lvl w:ilvl="0" w:tentative="0">
      <w:start w:val="1"/>
      <w:numFmt w:val="bullet"/>
      <w:lvlText w:val="●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>
    <w:nsid w:val="4A1B34F6"/>
    <w:multiLevelType w:val="multilevel"/>
    <w:tmpl w:val="4A1B34F6"/>
    <w:lvl w:ilvl="0" w:tentative="0">
      <w:start w:val="1"/>
      <w:numFmt w:val="bullet"/>
      <w:lvlText w:val="-"/>
      <w:lvlJc w:val="left"/>
      <w:pPr>
        <w:ind w:left="709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99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71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43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15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87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59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31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037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75175333"/>
    <w:multiLevelType w:val="multilevel"/>
    <w:tmpl w:val="75175333"/>
    <w:lvl w:ilvl="0" w:tentative="0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5"/>
      </w:pPr>
      <w:rPr>
        <w:rFonts w:ascii="Arial" w:hAnsi="Arial" w:eastAsia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0E"/>
    <w:rsid w:val="000F2071"/>
    <w:rsid w:val="001F4736"/>
    <w:rsid w:val="00457A12"/>
    <w:rsid w:val="0058492D"/>
    <w:rsid w:val="0065798C"/>
    <w:rsid w:val="00E6178D"/>
    <w:rsid w:val="00EF110E"/>
    <w:rsid w:val="3A1608A9"/>
    <w:rsid w:val="63454E64"/>
    <w:rsid w:val="6676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autoRedefine/>
    <w:qFormat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214</Words>
  <Characters>1221</Characters>
  <Lines>10</Lines>
  <Paragraphs>2</Paragraphs>
  <TotalTime>394</TotalTime>
  <ScaleCrop>false</ScaleCrop>
  <LinksUpToDate>false</LinksUpToDate>
  <CharactersWithSpaces>1433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2024-02-24T05:29:00Z</dcterms:created>
  <dc:creator>Vedant RAJANKAR</dc:creator>
  <cp:lastModifiedBy>VEDANT RAJANKAR</cp:lastModifiedBy>
  <dcterms:modified xsi:type="dcterms:W3CDTF">2024-05-02T18:06:12Z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F4E1DC82D2CB4BAEA7BE8283C6B56378_13</vt:lpwstr>
  </property>
</Properties>
</file>