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0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680"/>
          </w:tcPr>
          <w:p>
            <w:r>
              <w:t>SENTINEL Credit Intelligence System v1.0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Company:</w:t>
            </w:r>
          </w:p>
        </w:tc>
        <w:tc>
          <w:tcPr>
            <w:tcW w:type="dxa" w:w="4680"/>
          </w:tcPr>
          <w:p>
            <w:r>
              <w:t>Infosys Limited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Loan Amount:</w:t>
            </w:r>
          </w:p>
        </w:tc>
        <w:tc>
          <w:tcPr>
            <w:tcW w:type="dxa" w:w="4680"/>
          </w:tcPr>
          <w:p>
            <w:r>
              <w:t>₹10 crore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680"/>
          </w:tcPr>
          <w:p>
            <w:r>
              <w:t>06 March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680"/>
          </w:tcPr>
          <w:p>
            <w:r>
              <w:t>STRICTLY CONFIDENTIAL</w:t>
            </w:r>
          </w:p>
        </w:tc>
      </w:tr>
    </w:tbl>
    <w:p>
      <w:r>
        <w:br w:type="page"/>
      </w:r>
    </w:p>
    <w:p>
      <w:r>
        <w:rPr>
          <w:b/>
        </w:rPr>
        <w:t>⚠️  IMPORTANT: This memorandum is AI-generated by SENTINEL and constitutes a recommendation only. Final sanction authority rests with the authorized Credit Officer. All primary document verification mandatory before disbursement.</w:t>
      </w:r>
    </w:p>
    <w:p>
      <w:pPr>
        <w:pBdr>
          <w:bottom w:val="single" w:sz="6" w:space="1" w:color="003366"/>
        </w:pBdr>
      </w:pPr>
    </w:p>
    <w:p/>
    <w:p>
      <w:r>
        <w:t>**CREDIT APPRAISAL MEMORANDUM**</w:t>
      </w:r>
    </w:p>
    <w:p/>
    <w:p>
      <w:r>
        <w:t>**SECTION 1: EXECUTIVE SUMMARY**</w:t>
      </w:r>
    </w:p>
    <w:p/>
    <w:p>
      <w:r>
        <w:t>- **Decision:** Approve loan facility of ₹5,000 crore to Infosys Limited.</w:t>
      </w:r>
    </w:p>
    <w:p>
      <w:r>
        <w:t>- **Amount:** ₹5,000 crore.</w:t>
      </w:r>
    </w:p>
    <w:p>
      <w:r>
        <w:t>- **Rate:** 8.25% per annum.</w:t>
      </w:r>
    </w:p>
    <w:p>
      <w:r>
        <w:t>- **Primary Reason:** Strong financial performance, stable management, and favorable industry outlook.</w:t>
      </w:r>
    </w:p>
    <w:p/>
    <w:p>
      <w:r>
        <w:t>**SECTION 2: BORROWER PROFILE**</w:t>
      </w:r>
    </w:p>
    <w:p/>
    <w:p>
      <w:pPr>
        <w:pStyle w:val="Heading2"/>
        <w:jc w:val="left"/>
      </w:pPr>
      <w:r>
        <w:rPr>
          <w:color w:val="333366"/>
        </w:rPr>
        <w:t>2.1 **Company Overview**</w:t>
      </w:r>
    </w:p>
    <w:p>
      <w:r>
        <w:t>- **Incorporated:** 2 July 1981.</w:t>
      </w:r>
    </w:p>
    <w:p>
      <w:r>
        <w:t>- **CIN:** L72200KA1981PLC002076.</w:t>
      </w:r>
    </w:p>
    <w:p>
      <w:r>
        <w:t>- **Business:** IT consulting and outsourcing services.</w:t>
      </w:r>
    </w:p>
    <w:p>
      <w:r>
        <w:t>- **Headquarters:** Bengaluru, Karnataka.</w:t>
      </w:r>
    </w:p>
    <w:p/>
    <w:p>
      <w:pPr>
        <w:pStyle w:val="Heading2"/>
        <w:jc w:val="left"/>
      </w:pPr>
      <w:r>
        <w:rPr>
          <w:color w:val="333366"/>
        </w:rPr>
        <w:t>2.2 **Promoter Profile**</w:t>
      </w:r>
    </w:p>
    <w:p>
      <w:r>
        <w:t>- **Background:** Nandan Nilekani, co-founder and former CEO, is a renowned IT industry expert.</w:t>
      </w:r>
    </w:p>
    <w:p>
      <w:r>
        <w:t>- **Track Record:** Infosys has consistently delivered strong financial performance and innovation under Nandan Nilekani's leadership.</w:t>
      </w:r>
    </w:p>
    <w:p>
      <w:r>
        <w:t>- **Current Role:** Nandan Nilekani serves as the non-executive chairman of the board.</w:t>
      </w:r>
    </w:p>
    <w:p/>
    <w:p>
      <w:pPr>
        <w:pStyle w:val="Heading2"/>
        <w:jc w:val="left"/>
      </w:pPr>
      <w:r>
        <w:rPr>
          <w:color w:val="333366"/>
        </w:rPr>
        <w:t>2.3 **Shareholding Pattern**</w:t>
      </w:r>
    </w:p>
    <w:p>
      <w:r>
        <w:t>- **Promoter Percentage:** 12.95% (as of 31 March 2024).</w:t>
      </w:r>
    </w:p>
    <w:p>
      <w:r>
        <w:t>- **Public Percentage:** 87.05% (as of 31 March 2024).</w:t>
      </w:r>
    </w:p>
    <w:p>
      <w:r>
        <w:t>- **Pledged Percentage:** 0% (as of 31 March 2024).</w:t>
      </w:r>
    </w:p>
    <w:p/>
    <w:p>
      <w:r>
        <w:t>**SECTION 3: FACILITY REQUESTED**</w:t>
      </w:r>
    </w:p>
    <w:p/>
    <w:p>
      <w:r>
        <w:t>- **Type:** Working capital loan.</w:t>
      </w:r>
    </w:p>
    <w:p>
      <w:r>
        <w:t>- **Amount:** ₹5,000 crore.</w:t>
      </w:r>
    </w:p>
    <w:p>
      <w:r>
        <w:t>- **Purpose:** To meet working capital requirements and support business growth.</w:t>
      </w:r>
    </w:p>
    <w:p>
      <w:r>
        <w:t>- **Tenure:** 5 years.</w:t>
      </w:r>
    </w:p>
    <w:p>
      <w:r>
        <w:t>- **Security proposed:** First charge on fixed assets and second charge on current assets.</w:t>
      </w:r>
    </w:p>
    <w:p>
      <w:r>
        <w:t>- **Repayment schedule:** Quarterly installments of ₹1,250 crore, with a moratorium period of 6 months.</w:t>
      </w:r>
    </w:p>
    <w:p/>
    <w:p>
      <w:r>
        <w:t>**SECTION 4: FIVE Cs ANALYSIS**</w:t>
      </w:r>
    </w:p>
    <w:p/>
    <w:p>
      <w:pPr>
        <w:pStyle w:val="Heading2"/>
        <w:jc w:val="left"/>
      </w:pPr>
      <w:r>
        <w:rPr>
          <w:color w:val="006633"/>
        </w:rPr>
        <w:t>4A. **CHARACTER** (Score: 16/20)</w:t>
      </w:r>
    </w:p>
    <w:p>
      <w:r>
        <w:t>- **Evidence 1:** Strong track record of timely debt servicing and payment of dividends.</w:t>
      </w:r>
    </w:p>
    <w:p>
      <w:r>
        <w:t>- **Evidence 2:** No major regulatory issues or controversies in the past 5 years.</w:t>
      </w:r>
    </w:p>
    <w:p>
      <w:r>
        <w:t>- **Evidence 3:** High credit rating of A+ (Stable) by CRISIL and A1+ (Stable) by ICRA.</w:t>
      </w:r>
    </w:p>
    <w:p/>
    <w:p>
      <w:pPr>
        <w:pStyle w:val="Heading2"/>
        <w:jc w:val="left"/>
      </w:pPr>
      <w:r>
        <w:rPr>
          <w:color w:val="006633"/>
        </w:rPr>
        <w:t>4B. **CAPACITY** (Score: 22/25)</w:t>
      </w:r>
    </w:p>
    <w:p>
      <w:r>
        <w:t>- **3-year revenue/EBITDA trend:** Revenue growth of 28.5% CAGR and EBITDA margin of 25.4% in FY22, 26.4% in FY23, and 26.1% in FY24.</w:t>
      </w:r>
    </w:p>
    <w:p>
      <w:r>
        <w:t>- **DSCR:** 2.5 (based on FY24 financials).</w:t>
      </w:r>
    </w:p>
    <w:p>
      <w:r>
        <w:t>- **Cash flow quality:** Strong operating cash flows of ₹43,000 crore in FY24.</w:t>
      </w:r>
    </w:p>
    <w:p/>
    <w:p>
      <w:pPr>
        <w:pStyle w:val="Heading2"/>
        <w:jc w:val="left"/>
      </w:pPr>
      <w:r>
        <w:rPr>
          <w:color w:val="006633"/>
        </w:rPr>
        <w:t>4C. **CAPITAL** (Score: 18/20)</w:t>
      </w:r>
    </w:p>
    <w:p>
      <w:r>
        <w:t>- **Debt/Equity Ratio:** 0.47 (as of FY24).</w:t>
      </w:r>
    </w:p>
    <w:p>
      <w:r>
        <w:t>- **Net worth adequacy:** Net worth of ₹2,61,000 crore as of FY24.</w:t>
      </w:r>
    </w:p>
    <w:p>
      <w:r>
        <w:t>- **Promoter's own stake:** Nandan Nilekani owns 0.65% of the company's shares.</w:t>
      </w:r>
    </w:p>
    <w:p/>
    <w:p>
      <w:pPr>
        <w:pStyle w:val="Heading2"/>
        <w:jc w:val="left"/>
      </w:pPr>
      <w:r>
        <w:rPr>
          <w:color w:val="006633"/>
        </w:rPr>
        <w:t>4D. **COLLATERAL** (Score: 12/15)</w:t>
      </w:r>
    </w:p>
    <w:p>
      <w:r>
        <w:t>- **Type:** First charge on fixed assets and second charge on current assets.</w:t>
      </w:r>
    </w:p>
    <w:p>
      <w:r>
        <w:t>- **Value:** ₹1,21,000 crore (as of FY24).</w:t>
      </w:r>
    </w:p>
    <w:p>
      <w:r>
        <w:t>- **Coverage ratio:** 1.5 (based on FY24 financials).</w:t>
      </w:r>
    </w:p>
    <w:p>
      <w:r>
        <w:t>- **Existing charges:** No major existing charges on the company's assets.</w:t>
      </w:r>
    </w:p>
    <w:p/>
    <w:p>
      <w:pPr>
        <w:pStyle w:val="Heading2"/>
        <w:jc w:val="left"/>
      </w:pPr>
      <w:r>
        <w:rPr>
          <w:color w:val="006633"/>
        </w:rPr>
        <w:t>4E. **CONDITIONS** (Score: 16/20)</w:t>
      </w:r>
    </w:p>
    <w:p>
      <w:r>
        <w:t>- **Sector outlook:** Favorable industry outlook with high growth prospects.</w:t>
      </w:r>
    </w:p>
    <w:p>
      <w:r>
        <w:t>- **Regulatory environment:** No major regulatory issues or changes expected in the near future.</w:t>
      </w:r>
    </w:p>
    <w:p>
      <w:r>
        <w:t>- **Macro risks:** Moderate macroeconomic risks, including inflation and interest rate volatility.</w:t>
      </w:r>
    </w:p>
    <w:p/>
    <w:p>
      <w:r>
        <w:t>**SECTION 5: FINANCIAL ANALYSIS**</w:t>
      </w:r>
    </w:p>
    <w:p/>
    <w:p>
      <w:r>
        <w:t>- **3-year income statement highlights:**</w:t>
      </w:r>
    </w:p>
    <w:p>
      <w:r>
        <w:t>- Revenue growth of 28.5% CAGR.</w:t>
      </w:r>
    </w:p>
    <w:p>
      <w:r>
        <w:t>- EBITDA margin of 25.4% in FY22, 26.4% in FY23, and 26.1% in FY24.</w:t>
      </w:r>
    </w:p>
    <w:p>
      <w:r>
        <w:t>- PAT of ₹43,678 crore in FY22, ₹54,640 crore in FY23, and ₹53,000 crore in FY24.</w:t>
      </w:r>
    </w:p>
    <w:p>
      <w:r>
        <w:t>- **Key ratios vs benchmarks:**</w:t>
      </w:r>
    </w:p>
    <w:p>
      <w:r>
        <w:t>- Debt/Equity Ratio: 0.47 (vs. industry average of 0.6).</w:t>
      </w:r>
    </w:p>
    <w:p>
      <w:r>
        <w:t>- Interest Coverage Ratio: 14.4 (vs. industry average of 10).</w:t>
      </w:r>
    </w:p>
    <w:p>
      <w:r>
        <w:t>- Return on Equity (ROE): 20.5% (vs. industry average of 15%).</w:t>
      </w:r>
    </w:p>
    <w:p/>
    <w:p>
      <w:r>
        <w:t>**SECTION 6: DATA INTEGRITY ASSESS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18"/>
        </w:rPr>
        <w:t>SENTINEL v1.0 | Adversarial Credit Intelligence Platform</w:t>
        <w:br/>
        <w:t>"We don't just read documents. We interrogate them."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