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786" w:rsidRPr="004A6873" w:rsidRDefault="004A6873">
      <w:pPr>
        <w:jc w:val="center"/>
        <w:rPr>
          <w:rFonts w:asciiTheme="majorHAnsi" w:hAnsiTheme="majorHAnsi" w:cstheme="majorHAnsi"/>
        </w:rPr>
      </w:pPr>
      <w:r w:rsidRPr="004A6873">
        <w:rPr>
          <w:rFonts w:asciiTheme="majorHAnsi" w:hAnsiTheme="majorHAnsi" w:cstheme="majorHAnsi"/>
          <w:b/>
          <w:sz w:val="48"/>
        </w:rPr>
        <w:t>Twitter Analytics Dashboard</w:t>
      </w:r>
    </w:p>
    <w:p w:rsidR="00115786" w:rsidRPr="004A6873" w:rsidRDefault="004A6873">
      <w:pPr>
        <w:jc w:val="center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i/>
          <w:sz w:val="24"/>
          <w:szCs w:val="24"/>
        </w:rPr>
        <w:t>Power BI Project Report | Tweet Engagement, Interaction &amp; Content Performance</w:t>
      </w:r>
    </w:p>
    <w:p w:rsidR="00115786" w:rsidRPr="004A6873" w:rsidRDefault="004A6873">
      <w:pPr>
        <w:spacing w:before="200" w:after="100"/>
        <w:rPr>
          <w:rFonts w:asciiTheme="majorHAnsi" w:hAnsiTheme="majorHAnsi" w:cstheme="majorHAnsi"/>
        </w:rPr>
      </w:pPr>
      <w:r w:rsidRPr="004A6873">
        <w:rPr>
          <w:rFonts w:asciiTheme="majorHAnsi" w:hAnsiTheme="majorHAnsi" w:cstheme="majorHAnsi"/>
          <w:b/>
          <w:sz w:val="30"/>
        </w:rPr>
        <w:t>1. Project Overview</w:t>
      </w:r>
    </w:p>
    <w:p w:rsidR="00115786" w:rsidRPr="004A6873" w:rsidRDefault="004A6873">
      <w:pPr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 xml:space="preserve">This project develops an interactive Twitter Analytics dashboard in Microsoft Power BI to analyze tweet engagement, user </w:t>
      </w:r>
      <w:r w:rsidRPr="004A6873">
        <w:rPr>
          <w:rFonts w:asciiTheme="majorHAnsi" w:hAnsiTheme="majorHAnsi" w:cstheme="majorHAnsi"/>
          <w:sz w:val="24"/>
          <w:szCs w:val="24"/>
        </w:rPr>
        <w:t>interactions, media performance, engagement trends, and high-performing tweets. The analysis combines data transformation, calculated columns, DAX measures, conditional filtering, time-based visibility logic, and business-focused visualizations.</w:t>
      </w:r>
    </w:p>
    <w:p w:rsidR="00115786" w:rsidRPr="004A6873" w:rsidRDefault="004A6873">
      <w:pPr>
        <w:spacing w:before="200" w:after="100"/>
        <w:rPr>
          <w:rFonts w:asciiTheme="majorHAnsi" w:hAnsiTheme="majorHAnsi" w:cstheme="majorHAnsi"/>
          <w:color w:val="000000" w:themeColor="text1"/>
        </w:rPr>
      </w:pPr>
      <w:r w:rsidRPr="004A6873">
        <w:rPr>
          <w:rFonts w:asciiTheme="majorHAnsi" w:hAnsiTheme="majorHAnsi" w:cstheme="majorHAnsi"/>
          <w:b/>
          <w:color w:val="000000" w:themeColor="text1"/>
          <w:sz w:val="30"/>
        </w:rPr>
        <w:t>2. Project</w:t>
      </w:r>
      <w:r w:rsidRPr="004A6873">
        <w:rPr>
          <w:rFonts w:asciiTheme="majorHAnsi" w:hAnsiTheme="majorHAnsi" w:cstheme="majorHAnsi"/>
          <w:b/>
          <w:color w:val="000000" w:themeColor="text1"/>
          <w:sz w:val="30"/>
        </w:rPr>
        <w:t xml:space="preserve"> Objectives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Analyze how different tweet categories generate URL, profile, and hashtag interactions.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Compare engagement rates for tweets with and without app opens.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Identify day-of-week patterns in media views and media engagements.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Compare overall replies,</w:t>
      </w:r>
      <w:r w:rsidRPr="004A6873">
        <w:rPr>
          <w:rFonts w:asciiTheme="majorHAnsi" w:hAnsiTheme="majorHAnsi" w:cstheme="majorHAnsi"/>
          <w:sz w:val="24"/>
          <w:szCs w:val="24"/>
        </w:rPr>
        <w:t xml:space="preserve"> retweets, and likes.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Track monthly engagement-rate trends for tweets with and without media.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Identify the top 10 tweets based on combined retweets and likes.</w:t>
      </w:r>
    </w:p>
    <w:p w:rsidR="00115786" w:rsidRPr="004A6873" w:rsidRDefault="004A6873">
      <w:pPr>
        <w:spacing w:before="200" w:after="100"/>
        <w:rPr>
          <w:rFonts w:asciiTheme="majorHAnsi" w:hAnsiTheme="majorHAnsi" w:cstheme="majorHAnsi"/>
          <w:color w:val="000000" w:themeColor="text1"/>
        </w:rPr>
      </w:pPr>
      <w:r w:rsidRPr="004A6873">
        <w:rPr>
          <w:rFonts w:asciiTheme="majorHAnsi" w:hAnsiTheme="majorHAnsi" w:cstheme="majorHAnsi"/>
          <w:b/>
          <w:color w:val="000000" w:themeColor="text1"/>
          <w:sz w:val="30"/>
        </w:rPr>
        <w:t>3. Tools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15786" w:rsidRPr="004A6873">
        <w:trPr>
          <w:jc w:val="center"/>
        </w:trPr>
        <w:tc>
          <w:tcPr>
            <w:tcW w:w="5112" w:type="dxa"/>
          </w:tcPr>
          <w:p w:rsidR="00115786" w:rsidRPr="004A6873" w:rsidRDefault="004A68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A6873">
              <w:rPr>
                <w:rFonts w:asciiTheme="majorHAnsi" w:hAnsiTheme="majorHAnsi" w:cstheme="majorHAnsi"/>
                <w:sz w:val="24"/>
                <w:szCs w:val="24"/>
              </w:rPr>
              <w:t>Tool / Technology</w:t>
            </w:r>
          </w:p>
        </w:tc>
        <w:tc>
          <w:tcPr>
            <w:tcW w:w="5112" w:type="dxa"/>
          </w:tcPr>
          <w:p w:rsidR="00115786" w:rsidRPr="004A6873" w:rsidRDefault="004A68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A6873">
              <w:rPr>
                <w:rFonts w:asciiTheme="majorHAnsi" w:hAnsiTheme="majorHAnsi" w:cstheme="majorHAnsi"/>
                <w:sz w:val="24"/>
                <w:szCs w:val="24"/>
              </w:rPr>
              <w:t>Purpose</w:t>
            </w:r>
          </w:p>
        </w:tc>
      </w:tr>
      <w:tr w:rsidR="00115786" w:rsidRPr="004A6873">
        <w:trPr>
          <w:jc w:val="center"/>
        </w:trPr>
        <w:tc>
          <w:tcPr>
            <w:tcW w:w="5112" w:type="dxa"/>
          </w:tcPr>
          <w:p w:rsidR="00115786" w:rsidRPr="004A6873" w:rsidRDefault="004A68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A6873">
              <w:rPr>
                <w:rFonts w:asciiTheme="majorHAnsi" w:hAnsiTheme="majorHAnsi" w:cstheme="majorHAnsi"/>
                <w:sz w:val="24"/>
                <w:szCs w:val="24"/>
              </w:rPr>
              <w:t>Microsoft Power BI</w:t>
            </w:r>
          </w:p>
        </w:tc>
        <w:tc>
          <w:tcPr>
            <w:tcW w:w="5112" w:type="dxa"/>
          </w:tcPr>
          <w:p w:rsidR="00115786" w:rsidRPr="004A6873" w:rsidRDefault="004A68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A6873">
              <w:rPr>
                <w:rFonts w:asciiTheme="majorHAnsi" w:hAnsiTheme="majorHAnsi" w:cstheme="majorHAnsi"/>
                <w:sz w:val="24"/>
                <w:szCs w:val="24"/>
              </w:rPr>
              <w:t>Dashboard development and v</w:t>
            </w:r>
            <w:r w:rsidRPr="004A6873">
              <w:rPr>
                <w:rFonts w:asciiTheme="majorHAnsi" w:hAnsiTheme="majorHAnsi" w:cstheme="majorHAnsi"/>
                <w:sz w:val="24"/>
                <w:szCs w:val="24"/>
              </w:rPr>
              <w:t>isualization</w:t>
            </w:r>
          </w:p>
        </w:tc>
      </w:tr>
      <w:tr w:rsidR="00115786" w:rsidRPr="004A6873">
        <w:trPr>
          <w:jc w:val="center"/>
        </w:trPr>
        <w:tc>
          <w:tcPr>
            <w:tcW w:w="5112" w:type="dxa"/>
          </w:tcPr>
          <w:p w:rsidR="00115786" w:rsidRPr="004A6873" w:rsidRDefault="004A68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A6873">
              <w:rPr>
                <w:rFonts w:asciiTheme="majorHAnsi" w:hAnsiTheme="majorHAnsi" w:cstheme="majorHAnsi"/>
                <w:sz w:val="24"/>
                <w:szCs w:val="24"/>
              </w:rPr>
              <w:t>Power Query</w:t>
            </w:r>
          </w:p>
        </w:tc>
        <w:tc>
          <w:tcPr>
            <w:tcW w:w="5112" w:type="dxa"/>
          </w:tcPr>
          <w:p w:rsidR="00115786" w:rsidRPr="004A6873" w:rsidRDefault="004A68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A6873">
              <w:rPr>
                <w:rFonts w:asciiTheme="majorHAnsi" w:hAnsiTheme="majorHAnsi" w:cstheme="majorHAnsi"/>
                <w:sz w:val="24"/>
                <w:szCs w:val="24"/>
              </w:rPr>
              <w:t>Data preparation and transformation</w:t>
            </w:r>
          </w:p>
        </w:tc>
      </w:tr>
      <w:tr w:rsidR="00115786" w:rsidRPr="004A6873">
        <w:trPr>
          <w:jc w:val="center"/>
        </w:trPr>
        <w:tc>
          <w:tcPr>
            <w:tcW w:w="5112" w:type="dxa"/>
          </w:tcPr>
          <w:p w:rsidR="00115786" w:rsidRPr="004A6873" w:rsidRDefault="004A68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A6873">
              <w:rPr>
                <w:rFonts w:asciiTheme="majorHAnsi" w:hAnsiTheme="majorHAnsi" w:cstheme="majorHAnsi"/>
                <w:sz w:val="24"/>
                <w:szCs w:val="24"/>
              </w:rPr>
              <w:t>DAX</w:t>
            </w:r>
          </w:p>
        </w:tc>
        <w:tc>
          <w:tcPr>
            <w:tcW w:w="5112" w:type="dxa"/>
          </w:tcPr>
          <w:p w:rsidR="00115786" w:rsidRPr="004A6873" w:rsidRDefault="004A68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A6873">
              <w:rPr>
                <w:rFonts w:asciiTheme="majorHAnsi" w:hAnsiTheme="majorHAnsi" w:cstheme="majorHAnsi"/>
                <w:sz w:val="24"/>
                <w:szCs w:val="24"/>
              </w:rPr>
              <w:t>Calculated columns, measures and conditional visibility</w:t>
            </w:r>
          </w:p>
        </w:tc>
      </w:tr>
      <w:tr w:rsidR="00115786" w:rsidRPr="004A6873">
        <w:trPr>
          <w:jc w:val="center"/>
        </w:trPr>
        <w:tc>
          <w:tcPr>
            <w:tcW w:w="5112" w:type="dxa"/>
          </w:tcPr>
          <w:p w:rsidR="00115786" w:rsidRPr="004A6873" w:rsidRDefault="004A68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A6873">
              <w:rPr>
                <w:rFonts w:asciiTheme="majorHAnsi" w:hAnsiTheme="majorHAnsi" w:cstheme="majorHAnsi"/>
                <w:sz w:val="24"/>
                <w:szCs w:val="24"/>
              </w:rPr>
              <w:t>Microsoft Excel</w:t>
            </w:r>
          </w:p>
        </w:tc>
        <w:tc>
          <w:tcPr>
            <w:tcW w:w="5112" w:type="dxa"/>
          </w:tcPr>
          <w:p w:rsidR="00115786" w:rsidRPr="004A6873" w:rsidRDefault="004A68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A6873">
              <w:rPr>
                <w:rFonts w:asciiTheme="majorHAnsi" w:hAnsiTheme="majorHAnsi" w:cstheme="majorHAnsi"/>
                <w:sz w:val="24"/>
                <w:szCs w:val="24"/>
              </w:rPr>
              <w:t>Source dataset</w:t>
            </w:r>
          </w:p>
        </w:tc>
      </w:tr>
    </w:tbl>
    <w:p w:rsidR="00115786" w:rsidRPr="004A6873" w:rsidRDefault="004A6873">
      <w:pPr>
        <w:spacing w:before="200" w:after="100"/>
        <w:rPr>
          <w:rFonts w:asciiTheme="majorHAnsi" w:hAnsiTheme="majorHAnsi" w:cstheme="majorHAnsi"/>
          <w:color w:val="000000" w:themeColor="text1"/>
        </w:rPr>
      </w:pPr>
      <w:r w:rsidRPr="004A6873">
        <w:rPr>
          <w:rFonts w:asciiTheme="majorHAnsi" w:hAnsiTheme="majorHAnsi" w:cstheme="majorHAnsi"/>
          <w:b/>
          <w:color w:val="000000" w:themeColor="text1"/>
          <w:sz w:val="30"/>
        </w:rPr>
        <w:t>4. Analytical Tasks Completed</w:t>
      </w:r>
    </w:p>
    <w:p w:rsidR="00115786" w:rsidRPr="004A6873" w:rsidRDefault="004A6873">
      <w:pPr>
        <w:spacing w:after="4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b/>
          <w:sz w:val="24"/>
          <w:szCs w:val="24"/>
        </w:rPr>
        <w:t>Task 1 – Tweet Interaction Breakdown by Category</w:t>
      </w:r>
    </w:p>
    <w:p w:rsidR="00115786" w:rsidRPr="004A6873" w:rsidRDefault="004A6873">
      <w:pPr>
        <w:spacing w:after="10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 xml:space="preserve">Created a clustered </w:t>
      </w:r>
      <w:r w:rsidRPr="004A6873">
        <w:rPr>
          <w:rFonts w:asciiTheme="majorHAnsi" w:hAnsiTheme="majorHAnsi" w:cstheme="majorHAnsi"/>
          <w:sz w:val="24"/>
          <w:szCs w:val="24"/>
        </w:rPr>
        <w:t>bar chart comparing URL clicks, user profile clicks, and hashtag clicks by tweet category, with the specified interaction, date, word-count and visibility conditions.</w:t>
      </w:r>
    </w:p>
    <w:p w:rsidR="00115786" w:rsidRPr="004A6873" w:rsidRDefault="004A6873">
      <w:pPr>
        <w:spacing w:after="4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b/>
          <w:sz w:val="24"/>
          <w:szCs w:val="24"/>
        </w:rPr>
        <w:t>Task 2 – Engagement Rate Comparison</w:t>
      </w:r>
    </w:p>
    <w:p w:rsidR="00115786" w:rsidRPr="004A6873" w:rsidRDefault="004A6873">
      <w:pPr>
        <w:spacing w:after="10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Compared engagement rates for tweets with and without</w:t>
      </w:r>
      <w:r w:rsidRPr="004A6873">
        <w:rPr>
          <w:rFonts w:asciiTheme="majorHAnsi" w:hAnsiTheme="majorHAnsi" w:cstheme="majorHAnsi"/>
          <w:sz w:val="24"/>
          <w:szCs w:val="24"/>
        </w:rPr>
        <w:t xml:space="preserve"> app opens using weekday and tweet-time conditions, even impressions, odd tweet dates, character count above 30, exclusion of tweets containing 'D', and the required visibility windows.</w:t>
      </w:r>
    </w:p>
    <w:p w:rsidR="00115786" w:rsidRPr="004A6873" w:rsidRDefault="004A6873">
      <w:pPr>
        <w:spacing w:after="4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b/>
          <w:sz w:val="24"/>
          <w:szCs w:val="24"/>
        </w:rPr>
        <w:t>Task 3 – Media Interaction by Day of Week</w:t>
      </w:r>
    </w:p>
    <w:p w:rsidR="00115786" w:rsidRPr="004A6873" w:rsidRDefault="004A6873">
      <w:pPr>
        <w:spacing w:after="10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Created a dual-axis visualiz</w:t>
      </w:r>
      <w:r w:rsidRPr="004A6873">
        <w:rPr>
          <w:rFonts w:asciiTheme="majorHAnsi" w:hAnsiTheme="majorHAnsi" w:cstheme="majorHAnsi"/>
          <w:sz w:val="24"/>
          <w:szCs w:val="24"/>
        </w:rPr>
        <w:t>ation comparing media views and media engagements by day of week, applying the specified quarter, impression, date, character-count, text-exclusion and visibility conditions.</w:t>
      </w:r>
    </w:p>
    <w:p w:rsidR="00115786" w:rsidRPr="004A6873" w:rsidRDefault="004A6873">
      <w:pPr>
        <w:spacing w:after="4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b/>
          <w:sz w:val="24"/>
          <w:szCs w:val="24"/>
        </w:rPr>
        <w:t>Task 4 – Replies, Retweets &amp; Likes Comparison</w:t>
      </w:r>
    </w:p>
    <w:p w:rsidR="00115786" w:rsidRPr="004A6873" w:rsidRDefault="004A6873">
      <w:pPr>
        <w:spacing w:after="10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lastRenderedPageBreak/>
        <w:t>Created a comparison chart using SU</w:t>
      </w:r>
      <w:r w:rsidRPr="004A6873">
        <w:rPr>
          <w:rFonts w:asciiTheme="majorHAnsi" w:hAnsiTheme="majorHAnsi" w:cstheme="majorHAnsi"/>
          <w:sz w:val="24"/>
          <w:szCs w:val="24"/>
        </w:rPr>
        <w:t>M aggregation for replies, retweets and likes, restricted to tweets from June through August 2020.</w:t>
      </w:r>
    </w:p>
    <w:p w:rsidR="00115786" w:rsidRPr="004A6873" w:rsidRDefault="004A6873">
      <w:pPr>
        <w:spacing w:after="4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b/>
          <w:sz w:val="24"/>
          <w:szCs w:val="24"/>
        </w:rPr>
        <w:t>Task 5 – Monthly Engagement Rate Trend</w:t>
      </w:r>
    </w:p>
    <w:p w:rsidR="00115786" w:rsidRPr="004A6873" w:rsidRDefault="004A6873">
      <w:pPr>
        <w:spacing w:after="10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Created a line chart showing average monthly engagement rate with separate categories for tweets with media and tweets</w:t>
      </w:r>
      <w:r w:rsidRPr="004A6873">
        <w:rPr>
          <w:rFonts w:asciiTheme="majorHAnsi" w:hAnsiTheme="majorHAnsi" w:cstheme="majorHAnsi"/>
          <w:sz w:val="24"/>
          <w:szCs w:val="24"/>
        </w:rPr>
        <w:t xml:space="preserve"> without media.</w:t>
      </w:r>
    </w:p>
    <w:p w:rsidR="00115786" w:rsidRPr="004A6873" w:rsidRDefault="004A6873">
      <w:pPr>
        <w:spacing w:after="4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b/>
          <w:sz w:val="24"/>
          <w:szCs w:val="24"/>
        </w:rPr>
        <w:t>Task 6 – Top 10 Tweets by Engagement</w:t>
      </w:r>
    </w:p>
    <w:p w:rsidR="00115786" w:rsidRPr="004A6873" w:rsidRDefault="004A6873">
      <w:pPr>
        <w:spacing w:after="10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Created a Top 10 analysis based on combined retweets and likes, excluding weekends and applying even-impression, odd-date and word-count-below-30 conditions, with 3 PM–5 PM IST visibility.</w:t>
      </w:r>
    </w:p>
    <w:p w:rsidR="00115786" w:rsidRPr="004A6873" w:rsidRDefault="004A6873">
      <w:pPr>
        <w:spacing w:before="200" w:after="100"/>
        <w:rPr>
          <w:rFonts w:asciiTheme="majorHAnsi" w:hAnsiTheme="majorHAnsi" w:cstheme="majorHAnsi"/>
        </w:rPr>
      </w:pPr>
      <w:r w:rsidRPr="004A6873">
        <w:rPr>
          <w:rFonts w:asciiTheme="majorHAnsi" w:hAnsiTheme="majorHAnsi" w:cstheme="majorHAnsi"/>
          <w:b/>
          <w:sz w:val="30"/>
        </w:rPr>
        <w:t>5. Dashboard D</w:t>
      </w:r>
      <w:r w:rsidRPr="004A6873">
        <w:rPr>
          <w:rFonts w:asciiTheme="majorHAnsi" w:hAnsiTheme="majorHAnsi" w:cstheme="majorHAnsi"/>
          <w:b/>
          <w:sz w:val="30"/>
        </w:rPr>
        <w:t>esign</w:t>
      </w:r>
    </w:p>
    <w:p w:rsidR="00115786" w:rsidRPr="004A6873" w:rsidRDefault="004A6873">
      <w:pPr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The final dashboard uses KPI cards, clustered bar charts, line charts, and a dual-axis visualization to present engagement patterns clearly. Required time-based visibility logic was implemented for the relevant tasks.</w:t>
      </w:r>
    </w:p>
    <w:p w:rsidR="00115786" w:rsidRPr="004A6873" w:rsidRDefault="004A6873">
      <w:pPr>
        <w:spacing w:before="200" w:after="100"/>
        <w:rPr>
          <w:rFonts w:asciiTheme="majorHAnsi" w:hAnsiTheme="majorHAnsi" w:cstheme="majorHAnsi"/>
          <w:color w:val="000000" w:themeColor="text1"/>
        </w:rPr>
      </w:pPr>
      <w:r w:rsidRPr="004A6873">
        <w:rPr>
          <w:rFonts w:asciiTheme="majorHAnsi" w:hAnsiTheme="majorHAnsi" w:cstheme="majorHAnsi"/>
          <w:b/>
          <w:color w:val="000000" w:themeColor="text1"/>
          <w:sz w:val="30"/>
        </w:rPr>
        <w:t>6. Final Dashboard Preview</w:t>
      </w:r>
    </w:p>
    <w:p w:rsidR="00115786" w:rsidRPr="004A6873" w:rsidRDefault="004A6873">
      <w:pPr>
        <w:jc w:val="center"/>
        <w:rPr>
          <w:rFonts w:asciiTheme="majorHAnsi" w:hAnsiTheme="majorHAnsi" w:cstheme="majorHAnsi"/>
        </w:rPr>
      </w:pPr>
      <w:r w:rsidRPr="004A6873">
        <w:rPr>
          <w:rFonts w:asciiTheme="majorHAnsi" w:hAnsiTheme="majorHAnsi" w:cstheme="majorHAnsi"/>
          <w:noProof/>
          <w:lang w:val="en-IN" w:eastAsia="en-IN" w:bidi="hi-IN"/>
        </w:rPr>
        <w:drawing>
          <wp:inline distT="0" distB="0" distL="0" distR="0">
            <wp:extent cx="6217920" cy="3475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eet Analys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786" w:rsidRPr="004A6873" w:rsidRDefault="004A6873">
      <w:pPr>
        <w:spacing w:before="200" w:after="100"/>
        <w:rPr>
          <w:rFonts w:asciiTheme="majorHAnsi" w:hAnsiTheme="majorHAnsi" w:cstheme="majorHAnsi"/>
          <w:color w:val="000000" w:themeColor="text1"/>
        </w:rPr>
      </w:pPr>
      <w:r w:rsidRPr="004A6873">
        <w:rPr>
          <w:rFonts w:asciiTheme="majorHAnsi" w:hAnsiTheme="majorHAnsi" w:cstheme="majorHAnsi"/>
          <w:b/>
          <w:color w:val="000000" w:themeColor="text1"/>
          <w:sz w:val="30"/>
        </w:rPr>
        <w:t>7. Data Validation &amp; Limitations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Task 1 – Word count: The supplied dataset contains tweet word counts in the observed range of approximately 16–36 words. Therefore, the specified word-count condi</w:t>
      </w:r>
      <w:r w:rsidRPr="004A6873">
        <w:rPr>
          <w:rFonts w:asciiTheme="majorHAnsi" w:hAnsiTheme="majorHAnsi" w:cstheme="majorHAnsi"/>
          <w:sz w:val="24"/>
          <w:szCs w:val="24"/>
        </w:rPr>
        <w:t>tion of greater than 40 does not produce qualifying records.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 xml:space="preserve">Task 6 – User profile: The supplied dataset does not contain a clearly identifiable username/user-profile field. Therefore, the associated user profile could not be displayed without inventing </w:t>
      </w:r>
      <w:r w:rsidRPr="004A6873">
        <w:rPr>
          <w:rFonts w:asciiTheme="majorHAnsi" w:hAnsiTheme="majorHAnsi" w:cstheme="majorHAnsi"/>
          <w:sz w:val="24"/>
          <w:szCs w:val="24"/>
        </w:rPr>
        <w:t>information not present in the source data.</w:t>
      </w:r>
    </w:p>
    <w:p w:rsidR="00115786" w:rsidRPr="004A6873" w:rsidRDefault="004A6873">
      <w:pPr>
        <w:spacing w:before="200" w:after="100"/>
        <w:rPr>
          <w:rFonts w:asciiTheme="majorHAnsi" w:hAnsiTheme="majorHAnsi" w:cstheme="majorHAnsi"/>
        </w:rPr>
      </w:pPr>
      <w:r w:rsidRPr="004A6873">
        <w:rPr>
          <w:rFonts w:asciiTheme="majorHAnsi" w:hAnsiTheme="majorHAnsi" w:cstheme="majorHAnsi"/>
          <w:b/>
          <w:sz w:val="30"/>
        </w:rPr>
        <w:lastRenderedPageBreak/>
        <w:t>8. Key Takeaways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Different tweet categories can generate different types and levels of audience interaction.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Separating media and non-media tweets helps compare content-related engagement patterns.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Replies, retwe</w:t>
      </w:r>
      <w:r w:rsidRPr="004A6873">
        <w:rPr>
          <w:rFonts w:asciiTheme="majorHAnsi" w:hAnsiTheme="majorHAnsi" w:cstheme="majorHAnsi"/>
          <w:sz w:val="24"/>
          <w:szCs w:val="24"/>
        </w:rPr>
        <w:t>ets and likes provide complementary indicators of audience response.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Monthly and day-of-week analysis helps identify temporal engagement patterns.</w:t>
      </w:r>
    </w:p>
    <w:p w:rsidR="00115786" w:rsidRPr="004A6873" w:rsidRDefault="004A6873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Top-engagement analysis helps identify tweets generating stronger audience response.</w:t>
      </w:r>
    </w:p>
    <w:p w:rsidR="00115786" w:rsidRPr="004A6873" w:rsidRDefault="004A6873">
      <w:pPr>
        <w:spacing w:before="200" w:after="100"/>
        <w:rPr>
          <w:rFonts w:asciiTheme="majorHAnsi" w:hAnsiTheme="majorHAnsi" w:cstheme="majorHAnsi"/>
          <w:color w:val="000000" w:themeColor="text1"/>
        </w:rPr>
      </w:pPr>
      <w:r w:rsidRPr="004A6873">
        <w:rPr>
          <w:rFonts w:asciiTheme="majorHAnsi" w:hAnsiTheme="majorHAnsi" w:cstheme="majorHAnsi"/>
          <w:b/>
          <w:color w:val="000000" w:themeColor="text1"/>
          <w:sz w:val="30"/>
        </w:rPr>
        <w:t>9. Conclusion</w:t>
      </w:r>
    </w:p>
    <w:p w:rsidR="00115786" w:rsidRPr="004A6873" w:rsidRDefault="004A6873">
      <w:pPr>
        <w:rPr>
          <w:rFonts w:asciiTheme="majorHAnsi" w:hAnsiTheme="majorHAnsi" w:cstheme="majorHAnsi"/>
          <w:sz w:val="24"/>
          <w:szCs w:val="24"/>
        </w:rPr>
      </w:pPr>
      <w:r w:rsidRPr="004A6873">
        <w:rPr>
          <w:rFonts w:asciiTheme="majorHAnsi" w:hAnsiTheme="majorHAnsi" w:cstheme="majorHAnsi"/>
          <w:sz w:val="24"/>
          <w:szCs w:val="24"/>
        </w:rPr>
        <w:t>The comple</w:t>
      </w:r>
      <w:r w:rsidRPr="004A6873">
        <w:rPr>
          <w:rFonts w:asciiTheme="majorHAnsi" w:hAnsiTheme="majorHAnsi" w:cstheme="majorHAnsi"/>
          <w:sz w:val="24"/>
          <w:szCs w:val="24"/>
        </w:rPr>
        <w:t xml:space="preserve">ted project demonstrates practical skills in Power BI, Power Query, DAX, data filtering, data modeling and business-focused visualization. The six tasks translate detailed analytical requirements into a structured dashboard while transparently documenting </w:t>
      </w:r>
      <w:r w:rsidRPr="004A6873">
        <w:rPr>
          <w:rFonts w:asciiTheme="majorHAnsi" w:hAnsiTheme="majorHAnsi" w:cstheme="majorHAnsi"/>
          <w:sz w:val="24"/>
          <w:szCs w:val="24"/>
        </w:rPr>
        <w:t>genuine source-data limitations.</w:t>
      </w:r>
    </w:p>
    <w:p w:rsidR="00115786" w:rsidRPr="004A6873" w:rsidRDefault="00115786">
      <w:pPr>
        <w:jc w:val="center"/>
        <w:rPr>
          <w:rFonts w:asciiTheme="majorHAnsi" w:hAnsiTheme="majorHAnsi" w:cstheme="majorHAnsi"/>
        </w:rPr>
      </w:pPr>
      <w:bookmarkStart w:id="0" w:name="_GoBack"/>
      <w:bookmarkEnd w:id="0"/>
    </w:p>
    <w:sectPr w:rsidR="00115786" w:rsidRPr="004A687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5786"/>
    <w:rsid w:val="0015074B"/>
    <w:rsid w:val="0029639D"/>
    <w:rsid w:val="00326F90"/>
    <w:rsid w:val="004A68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1BEE9"/>
  <w14:defaultImageDpi w14:val="300"/>
  <w15:docId w15:val="{01464AC9-900B-46A0-B975-B010BEBF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BFC900-CC9E-4DEF-A82E-975DAD57E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2026-08-25T15:26:00Z</dcterms:modified>
  <cp:category/>
</cp:coreProperties>
</file>