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Securelane Systems Pvt Ltd</w:t>
        <w:br/>
      </w:r>
      <w:r>
        <w:t>IN · Payment terms Net 30</w:t>
        <w:br/>
        <w:t>Quotation reference: SL-2026-0330</w:t>
        <w:br/>
        <w:t>Our reference: 1014810024-04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Fire safety audit and certification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318000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318000</w:t>
            </w:r>
          </w:p>
        </w:tc>
      </w:tr>
    </w:tbl>
    <w:p/>
    <w:p>
      <w:r>
        <w:t>Net total: INR 318000   (VAT not included, rate 0.18)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15.04.2026</w:t>
        <w:br/>
        <w:t>From: sales@securelane.example</w:t>
        <w:br/>
        <w:t>Subject: Quotation SL-2026-0330</w:t>
        <w:br/>
        <w:br/>
        <w:t>Rs 318,000 net of GST.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