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Westgate Interiors Pvt Ltd</w:t>
        <w:br/>
      </w:r>
      <w:r>
        <w:t>IN · Payment terms Net 30</w:t>
        <w:br/>
        <w:t>Quotation reference: WG/2026/0712</w:t>
        <w:br/>
        <w:t>Our reference: 1014810059-04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Employee transport, night shift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1596000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1596000</w:t>
            </w:r>
          </w:p>
        </w:tc>
      </w:tr>
    </w:tbl>
    <w:p/>
    <w:p>
      <w:r>
        <w:t>Net total: INR 1596000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10.06.2026</w:t>
        <w:br/>
        <w:t>From: sales@westgate.example</w:t>
        <w:br/>
        <w:t>Subject: Quotation WG/2026/0712</w:t>
        <w:br/>
        <w:br/>
        <w:t>Rs 1,596,000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