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Helios Seating Pvt Ltd</w:t>
        <w:br/>
      </w:r>
      <w:r>
        <w:t>IN · Payment terms Net 30</w:t>
        <w:br/>
        <w:t>Quotation reference: HS-2026-0412</w:t>
        <w:br/>
        <w:t>Our reference: 1014820071-04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Ergonomic task chair, mesh back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15200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912000</w:t>
            </w:r>
          </w:p>
        </w:tc>
      </w:tr>
    </w:tbl>
    <w:p/>
    <w:p>
      <w:r>
        <w:t>Net total: INR 912000   (VAT not included, rate 0.18)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05.08.2026</w:t>
        <w:br/>
        <w:t>From: sales@helioseating.example</w:t>
        <w:br/>
        <w:t>Subject: Quotation HS-2026-0412 - task chairs</w:t>
        <w:br/>
        <w:br/>
        <w:t>Dear Sir/Madam,</w:t>
        <w:br/>
        <w:br/>
        <w:t>Thank you for your enquiry. We are pleased to quote 60 nos. ergonomic task chairs at Rs 15,200 per unit.</w:t>
        <w:br/>
        <w:t>Net total Rs 9,12,000. GST 18% extra as applicable.</w:t>
        <w:br/>
        <w:t>Delivery 3 weeks from PO. Payment Net 30.</w:t>
        <w:br/>
        <w:br/>
        <w:t>Regards,</w:t>
        <w:br/>
        <w:t>Helios Seating Pvt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