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Securelane Systems Pvt Ltd</w:t>
        <w:br/>
      </w:r>
      <w:r>
        <w:t>IN · Payment terms Net 30</w:t>
        <w:br/>
        <w:t>Quotation reference: SL-2026-1180</w:t>
        <w:br/>
        <w:t>Our reference: 1014820284-04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Visitor kiosk with badge printer and software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233000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699000</w:t>
            </w:r>
          </w:p>
        </w:tc>
      </w:tr>
    </w:tbl>
    <w:p/>
    <w:p>
      <w:r>
        <w:t>Net total: INR 699000   (VAT not included, rate 0.18)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03.09.2026</w:t>
        <w:br/>
        <w:t>From: sales@securelane.example</w:t>
        <w:br/>
        <w:t>Subject: Quotation SL-2026-1180</w:t>
        <w:br/>
        <w:br/>
        <w:t>3 kiosks at Rs 2,33,000 each = Rs 6,99,000 net of GST.</w:t>
        <w:br/>
        <w:t>Includes first year software subscription. Delivery 4 weeks.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