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Sourcing Case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topic</w:t>
            </w:r>
          </w:p>
        </w:tc>
        <w:tc>
          <w:tcPr>
            <w:tcW w:type="dxa" w:w="4320"/>
          </w:tcPr>
          <w:p>
            <w:r>
              <w:t>Training Room Display &amp; Collaboration Equipment (6 sets)</w:t>
            </w:r>
          </w:p>
        </w:tc>
      </w:tr>
      <w:tr>
        <w:tc>
          <w:tcPr>
            <w:tcW w:type="dxa" w:w="4320"/>
          </w:tcPr>
          <w:p>
            <w:r>
              <w:t>Sourcing basis</w:t>
            </w:r>
          </w:p>
        </w:tc>
        <w:tc>
          <w:tcPr>
            <w:tcW w:type="dxa" w:w="4320"/>
          </w:tcPr>
          <w:p>
            <w:r>
              <w:t>One-time sourcing</w:t>
            </w:r>
          </w:p>
        </w:tc>
      </w:tr>
      <w:tr>
        <w:tc>
          <w:tcPr>
            <w:tcW w:type="dxa" w:w="4320"/>
          </w:tcPr>
          <w:p>
            <w:r>
              <w:t>SC number</w:t>
            </w:r>
          </w:p>
        </w:tc>
        <w:tc>
          <w:tcPr>
            <w:tcW w:type="dxa" w:w="4320"/>
          </w:tcPr>
          <w:p>
            <w:r>
              <w:t>1014820416</w:t>
            </w:r>
          </w:p>
        </w:tc>
      </w:tr>
      <w:tr>
        <w:tc>
          <w:tcPr>
            <w:tcW w:type="dxa" w:w="4320"/>
          </w:tcPr>
          <w:p>
            <w:r>
              <w:t>Topic title</w:t>
            </w:r>
          </w:p>
        </w:tc>
        <w:tc>
          <w:tcPr>
            <w:tcW w:type="dxa" w:w="4320"/>
          </w:tcPr>
          <w:p>
            <w:r>
              <w:t>Training Room Display &amp; Collaboration Equipment (6 sets)</w:t>
            </w:r>
          </w:p>
        </w:tc>
      </w:tr>
      <w:tr>
        <w:tc>
          <w:tcPr>
            <w:tcW w:type="dxa" w:w="4320"/>
          </w:tcPr>
          <w:p>
            <w:r>
              <w:t>Requesting dept</w:t>
            </w:r>
          </w:p>
        </w:tc>
        <w:tc>
          <w:tcPr>
            <w:tcW w:type="dxa" w:w="4320"/>
          </w:tcPr>
          <w:p>
            <w:r>
              <w:t>Learning &amp; Development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4305</w:t>
            </w:r>
          </w:p>
        </w:tc>
      </w:tr>
      <w:tr>
        <w:tc>
          <w:tcPr>
            <w:tcW w:type="dxa" w:w="4320"/>
          </w:tcPr>
          <w:p>
            <w:r>
              <w:t>Expense commodity</w:t>
            </w:r>
          </w:p>
        </w:tc>
        <w:tc>
          <w:tcPr>
            <w:tcW w:type="dxa" w:w="4320"/>
          </w:tcPr>
          <w:p>
            <w:r>
              <w:t>Training &amp; Development</w:t>
            </w:r>
          </w:p>
        </w:tc>
      </w:tr>
      <w:tr>
        <w:tc>
          <w:tcPr>
            <w:tcW w:type="dxa" w:w="4320"/>
          </w:tcPr>
          <w:p>
            <w:r>
              <w:t>Delivery location</w:t>
            </w:r>
          </w:p>
        </w:tc>
        <w:tc>
          <w:tcPr>
            <w:tcW w:type="dxa" w:w="4320"/>
          </w:tcPr>
          <w:p>
            <w:r>
              <w:t>Pune - Hudson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INR</w:t>
            </w:r>
          </w:p>
        </w:tc>
      </w:tr>
      <w:tr>
        <w:tc>
          <w:tcPr>
            <w:tcW w:type="dxa" w:w="4320"/>
          </w:tcPr>
          <w:p>
            <w:r>
              <w:t>Topic value</w:t>
            </w:r>
          </w:p>
        </w:tc>
        <w:tc>
          <w:tcPr>
            <w:tcW w:type="dxa" w:w="4320"/>
          </w:tcPr>
          <w:p>
            <w:r>
              <w:t>318,000</w:t>
            </w:r>
          </w:p>
        </w:tc>
      </w:tr>
      <w:tr>
        <w:tc>
          <w:tcPr>
            <w:tcW w:type="dxa" w:w="4320"/>
          </w:tcPr>
          <w:p>
            <w:r>
              <w:t>Topic value</w:t>
            </w:r>
          </w:p>
        </w:tc>
        <w:tc>
          <w:tcPr>
            <w:tcW w:type="dxa" w:w="4320"/>
          </w:tcPr>
          <w:p>
            <w:r>
              <w:t>exclusive of taxes</w:t>
            </w:r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>
              <w:t>Ananya Mehta &lt;ananya.mehta@vwgds.in&gt;</w:t>
            </w:r>
          </w:p>
        </w:tc>
      </w:tr>
      <w:tr>
        <w:tc>
          <w:tcPr>
            <w:tcW w:type="dxa" w:w="4320"/>
          </w:tcPr>
          <w:p>
            <w:r>
              <w:t>Attachment order</w:t>
            </w:r>
          </w:p>
        </w:tc>
        <w:tc>
          <w:tcPr>
            <w:tcW w:type="dxa" w:w="4320"/>
          </w:tcPr>
          <w:p>
            <w:r>
              <w:t>01_Approved_Shopping_Cart.pdf</w:t>
              <w:br/>
              <w:t>02_SFO.pdf</w:t>
              <w:br/>
              <w:t>03_Request_for_Quotation.pdf</w:t>
              <w:br/>
              <w:t>04_Quotation_BrightPath.docx</w:t>
              <w:br/>
              <w:t>05_Quotation_Apex.docx</w:t>
              <w:br/>
              <w:t>06_Quotation_CedarPoint.docx</w:t>
            </w:r>
          </w:p>
        </w:tc>
      </w:tr>
      <w:tr>
        <w:tc>
          <w:tcPr>
            <w:tcW w:type="dxa" w:w="4320"/>
          </w:tcPr>
          <w:p>
            <w:r>
              <w:t>Intended timeline</w:t>
            </w:r>
          </w:p>
        </w:tc>
        <w:tc>
          <w:tcPr>
            <w:tcW w:type="dxa" w:w="4320"/>
          </w:tcPr>
          <w:p>
            <w:r>
              <w:t>Submitted to Procurement 29.09.2026</w:t>
              <w:br/>
              <w:t>Documents complete 30.09.2026</w:t>
              <w:br/>
              <w:t>PO released 13.10.2026</w:t>
            </w:r>
          </w:p>
        </w:tc>
      </w:tr>
      <w:tr>
        <w:tc>
          <w:tcPr>
            <w:tcW w:type="dxa" w:w="4320"/>
          </w:tcPr>
          <w:p>
            <w:r>
              <w:t>RFQ deadline</w:t>
            </w:r>
          </w:p>
        </w:tc>
        <w:tc>
          <w:tcPr>
            <w:tcW w:type="dxa" w:w="4320"/>
          </w:tcPr>
          <w:p>
            <w:r>
              <w:t>03.10.2026</w:t>
            </w:r>
          </w:p>
        </w:tc>
      </w:tr>
      <w:tr>
        <w:tc>
          <w:tcPr>
            <w:tcW w:type="dxa" w:w="4320"/>
          </w:tcPr>
          <w:p>
            <w:r>
              <w:t>Value in rupees</w:t>
            </w:r>
          </w:p>
        </w:tc>
        <w:tc>
          <w:tcPr>
            <w:tcW w:type="dxa" w:w="4320"/>
          </w:tcPr>
          <w:p>
            <w:r>
              <w:t>Rs 318,000</w:t>
            </w:r>
          </w:p>
        </w:tc>
      </w:tr>
      <w:tr>
        <w:tc>
          <w:tcPr>
            <w:tcW w:type="dxa" w:w="4320"/>
          </w:tcPr>
          <w:p>
            <w:r>
              <w:t>Expected TAT</w:t>
            </w:r>
          </w:p>
        </w:tc>
        <w:tc>
          <w:tcPr>
            <w:tcW w:type="dxa" w:w="4320"/>
          </w:tcPr>
          <w:p>
            <w:r>
              <w:t>10 working days</w:t>
            </w:r>
          </w:p>
        </w:tc>
      </w:tr>
      <w:tr>
        <w:tc>
          <w:tcPr>
            <w:tcW w:type="dxa" w:w="4320"/>
          </w:tcPr>
          <w:p>
            <w:r>
              <w:t>Offers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Expected award</w:t>
            </w:r>
          </w:p>
        </w:tc>
        <w:tc>
          <w:tcPr>
            <w:tcW w:type="dxa" w:w="4320"/>
          </w:tcPr>
          <w:p>
            <w:r>
              <w:t>BrightPath Learning Solutions Pvt. Ltd.</w:t>
            </w:r>
          </w:p>
        </w:tc>
      </w:tr>
    </w:tbl>
    <w:p>
      <w:r>
        <w:t>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