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Firewall Safety Systems Pvt Ltd</w:t>
        <w:br/>
      </w:r>
      <w:r>
        <w:t>IN · Payment terms Net 30</w:t>
        <w:br/>
        <w:t>Quotation reference: FSS/RF/2026/231</w:t>
        <w:br/>
        <w:t>Our reference: 1015110058-04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FM-200 refill, 45 kg cylinder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160000</w:t>
            </w:r>
          </w:p>
        </w:tc>
      </w:tr>
    </w:tbl>
    <w:p/>
    <w:p>
      <w:r>
        <w:t>Net total (excluding VAT): INR 160000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10.09.2026</w:t>
        <w:br/>
        <w:t>From: service@firewallsafety.example</w:t>
        <w:br/>
        <w:t>Subject: Refill quotation - Ganges</w:t>
        <w:br/>
        <w:br/>
        <w:t>Dear Sir/Madam,</w:t>
        <w:br/>
        <w:br/>
        <w:t>Refill of 4 cylinders at Rs 40,000 each, net Rs 1,60,000, GST 18% extra. Validity 30 days. Payment Net 30. 10 working days.</w:t>
        <w:br/>
        <w:br/>
        <w:t>Firewall Safety Systems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