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1A38E" w14:textId="32D7D14B" w:rsidR="00176118" w:rsidRDefault="00DB7A70">
      <w:pPr>
        <w:spacing w:before="200" w:after="40"/>
      </w:pPr>
      <w:r>
        <w:rPr>
          <w:b/>
          <w:bCs/>
          <w:color w:val="808080"/>
          <w:sz w:val="20"/>
          <w:szCs w:val="20"/>
        </w:rPr>
        <w:t xml:space="preserve">HACKATHON CHALLENGE KIT  </w:t>
      </w:r>
    </w:p>
    <w:p w14:paraId="4B41A38F" w14:textId="77777777" w:rsidR="00176118" w:rsidRDefault="00DB7A70">
      <w:pPr>
        <w:spacing w:after="40"/>
      </w:pPr>
      <w:r>
        <w:rPr>
          <w:b/>
          <w:bCs/>
          <w:color w:val="1B2A4A"/>
          <w:sz w:val="48"/>
          <w:szCs w:val="48"/>
        </w:rPr>
        <w:t>RFQ Intake and Quote Analysis System</w:t>
      </w:r>
    </w:p>
    <w:p w14:paraId="4B41A390" w14:textId="77777777" w:rsidR="00176118" w:rsidRDefault="00DB7A70">
      <w:pPr>
        <w:spacing w:after="160"/>
      </w:pPr>
      <w:r>
        <w:rPr>
          <w:color w:val="2E4A7A"/>
          <w:sz w:val="26"/>
          <w:szCs w:val="26"/>
        </w:rPr>
        <w:t>Building an AI Co-Pilot for Procurement RFQ Intake &amp; Quote Comparison</w:t>
      </w:r>
    </w:p>
    <w:p w14:paraId="4B41A391" w14:textId="77777777" w:rsidR="00176118" w:rsidRDefault="00DB7A70">
      <w:pPr>
        <w:spacing w:after="60"/>
      </w:pPr>
      <w:r>
        <w:rPr>
          <w:i/>
          <w:iCs/>
          <w:color w:val="555555"/>
        </w:rPr>
        <w:t>Participant Guide — Explanation, Scope &amp; Technical Boundaries</w:t>
      </w:r>
    </w:p>
    <w:p w14:paraId="4B41A392" w14:textId="77777777" w:rsidR="00176118" w:rsidRDefault="00DB7A70">
      <w:pPr>
        <w:spacing w:after="200"/>
      </w:pPr>
      <w:r>
        <w:rPr>
          <w:color w:val="808080"/>
          <w:sz w:val="18"/>
          <w:szCs w:val="18"/>
        </w:rPr>
        <w:t xml:space="preserve">48-hour </w:t>
      </w:r>
      <w:proofErr w:type="gramStart"/>
      <w:r>
        <w:rPr>
          <w:color w:val="808080"/>
          <w:sz w:val="18"/>
          <w:szCs w:val="18"/>
        </w:rPr>
        <w:t>build  •</w:t>
      </w:r>
      <w:proofErr w:type="gramEnd"/>
      <w:r>
        <w:rPr>
          <w:color w:val="808080"/>
          <w:sz w:val="18"/>
          <w:szCs w:val="18"/>
        </w:rPr>
        <w:t xml:space="preserve">  2–4 person </w:t>
      </w:r>
      <w:proofErr w:type="gramStart"/>
      <w:r>
        <w:rPr>
          <w:color w:val="808080"/>
          <w:sz w:val="18"/>
          <w:szCs w:val="18"/>
        </w:rPr>
        <w:t>teams  •</w:t>
      </w:r>
      <w:proofErr w:type="gramEnd"/>
      <w:r>
        <w:rPr>
          <w:color w:val="808080"/>
          <w:sz w:val="18"/>
          <w:szCs w:val="18"/>
        </w:rPr>
        <w:t xml:space="preserve">  Version 2.0 (</w:t>
      </w:r>
      <w:proofErr w:type="spellStart"/>
      <w:proofErr w:type="gramStart"/>
      <w:r>
        <w:rPr>
          <w:color w:val="808080"/>
          <w:sz w:val="18"/>
          <w:szCs w:val="18"/>
        </w:rPr>
        <w:t>Harmonised</w:t>
      </w:r>
      <w:proofErr w:type="spellEnd"/>
      <w:r>
        <w:rPr>
          <w:color w:val="808080"/>
          <w:sz w:val="18"/>
          <w:szCs w:val="18"/>
        </w:rPr>
        <w:t>)  •</w:t>
      </w:r>
      <w:proofErr w:type="gramEnd"/>
      <w:r>
        <w:rPr>
          <w:color w:val="808080"/>
          <w:sz w:val="18"/>
          <w:szCs w:val="18"/>
        </w:rPr>
        <w:t xml:space="preserve">  INTERNAL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395"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E9F1EB"/>
            <w:tcMar>
              <w:top w:w="120" w:type="dxa"/>
              <w:left w:w="160" w:type="dxa"/>
              <w:bottom w:w="120" w:type="dxa"/>
              <w:right w:w="160" w:type="dxa"/>
            </w:tcMar>
          </w:tcPr>
          <w:p w14:paraId="4B41A393" w14:textId="77777777" w:rsidR="00176118" w:rsidRDefault="00DB7A70">
            <w:pPr>
              <w:spacing w:after="60"/>
            </w:pPr>
            <w:r>
              <w:rPr>
                <w:b/>
                <w:bCs/>
                <w:color w:val="1E7A46"/>
              </w:rPr>
              <w:t>One of two complementary challenges</w:t>
            </w:r>
          </w:p>
          <w:p w14:paraId="4B41A394" w14:textId="77777777" w:rsidR="00176118" w:rsidRDefault="00DB7A70">
            <w:r>
              <w:rPr>
                <w:sz w:val="21"/>
                <w:szCs w:val="21"/>
              </w:rPr>
              <w:t>This challenge is one half of a single future procurement platform. This guide — “RFQ Intake and Quote Analysis System” — reads messy emails and mixed-format documents, turns them into a structured sourcing case and compares supplier quotes fairly. Challenge 1 — “Procurement Case Tracking &amp; Risk Management System” — then takes that structured case and manages it through its operational lifecycle. Teams solve the two halves independently; the solutions are combined after the hackathon.</w:t>
            </w:r>
          </w:p>
        </w:tc>
      </w:tr>
    </w:tbl>
    <w:p w14:paraId="4B41A396" w14:textId="77777777" w:rsidR="00176118" w:rsidRDefault="00176118">
      <w:pPr>
        <w:spacing w:after="120"/>
      </w:pPr>
    </w:p>
    <w:p w14:paraId="4B41A397" w14:textId="77777777" w:rsidR="00176118" w:rsidRDefault="00DB7A70">
      <w:r>
        <w:br w:type="page"/>
      </w:r>
    </w:p>
    <w:p w14:paraId="4B41A398" w14:textId="77777777" w:rsidR="00176118" w:rsidRDefault="00DB7A70">
      <w:pPr>
        <w:spacing w:after="120"/>
      </w:pPr>
      <w:r>
        <w:rPr>
          <w:b/>
          <w:bCs/>
          <w:color w:val="1B2A4A"/>
          <w:sz w:val="28"/>
          <w:szCs w:val="28"/>
        </w:rPr>
        <w:lastRenderedPageBreak/>
        <w:t>Contents</w:t>
      </w:r>
    </w:p>
    <w:sdt>
      <w:sdtPr>
        <w:alias w:val="Contents"/>
        <w:id w:val="-815252963"/>
      </w:sdtPr>
      <w:sdtEndPr/>
      <w:sdtContent>
        <w:p w14:paraId="0D5C58A5" w14:textId="6E006AC5" w:rsidR="00DB7A70" w:rsidRDefault="00DB7A70">
          <w:pPr>
            <w:pStyle w:val="TOC1"/>
            <w:tabs>
              <w:tab w:val="right" w:leader="dot" w:pos="9350"/>
            </w:tabs>
            <w:rPr>
              <w:noProof/>
            </w:rPr>
          </w:pPr>
          <w:r>
            <w:fldChar w:fldCharType="begin"/>
          </w:r>
          <w:r>
            <w:instrText>TOC \h \o "1-2"</w:instrText>
          </w:r>
          <w:r>
            <w:fldChar w:fldCharType="separate"/>
          </w:r>
          <w:hyperlink w:anchor="_Toc240015716" w:history="1">
            <w:r w:rsidRPr="00A443AA">
              <w:rPr>
                <w:rStyle w:val="Hyperlink"/>
                <w:noProof/>
              </w:rPr>
              <w:t>1. Background — the problem we are correcting</w:t>
            </w:r>
            <w:r>
              <w:rPr>
                <w:noProof/>
              </w:rPr>
              <w:tab/>
            </w:r>
            <w:r>
              <w:rPr>
                <w:noProof/>
              </w:rPr>
              <w:fldChar w:fldCharType="begin"/>
            </w:r>
            <w:r>
              <w:rPr>
                <w:noProof/>
              </w:rPr>
              <w:instrText xml:space="preserve"> PAGEREF _Toc240015716 \h </w:instrText>
            </w:r>
            <w:r>
              <w:rPr>
                <w:noProof/>
              </w:rPr>
            </w:r>
            <w:r>
              <w:rPr>
                <w:noProof/>
              </w:rPr>
              <w:fldChar w:fldCharType="separate"/>
            </w:r>
            <w:r>
              <w:rPr>
                <w:noProof/>
              </w:rPr>
              <w:t>3</w:t>
            </w:r>
            <w:r>
              <w:rPr>
                <w:noProof/>
              </w:rPr>
              <w:fldChar w:fldCharType="end"/>
            </w:r>
          </w:hyperlink>
        </w:p>
        <w:p w14:paraId="2AC16A84" w14:textId="0B042CEC" w:rsidR="00DB7A70" w:rsidRDefault="00DB7A70">
          <w:pPr>
            <w:pStyle w:val="TOC1"/>
            <w:tabs>
              <w:tab w:val="right" w:leader="dot" w:pos="9350"/>
            </w:tabs>
            <w:rPr>
              <w:noProof/>
            </w:rPr>
          </w:pPr>
          <w:hyperlink w:anchor="_Toc240015717" w:history="1">
            <w:r w:rsidRPr="00A443AA">
              <w:rPr>
                <w:rStyle w:val="Hyperlink"/>
                <w:noProof/>
              </w:rPr>
              <w:t>2. The challenge at a glance</w:t>
            </w:r>
            <w:r>
              <w:rPr>
                <w:noProof/>
              </w:rPr>
              <w:tab/>
            </w:r>
            <w:r>
              <w:rPr>
                <w:noProof/>
              </w:rPr>
              <w:fldChar w:fldCharType="begin"/>
            </w:r>
            <w:r>
              <w:rPr>
                <w:noProof/>
              </w:rPr>
              <w:instrText xml:space="preserve"> PAGEREF _Toc240015717 \h </w:instrText>
            </w:r>
            <w:r>
              <w:rPr>
                <w:noProof/>
              </w:rPr>
            </w:r>
            <w:r>
              <w:rPr>
                <w:noProof/>
              </w:rPr>
              <w:fldChar w:fldCharType="separate"/>
            </w:r>
            <w:r>
              <w:rPr>
                <w:noProof/>
              </w:rPr>
              <w:t>3</w:t>
            </w:r>
            <w:r>
              <w:rPr>
                <w:noProof/>
              </w:rPr>
              <w:fldChar w:fldCharType="end"/>
            </w:r>
          </w:hyperlink>
        </w:p>
        <w:p w14:paraId="592002BF" w14:textId="2CB403B7" w:rsidR="00DB7A70" w:rsidRDefault="00DB7A70">
          <w:pPr>
            <w:pStyle w:val="TOC2"/>
            <w:tabs>
              <w:tab w:val="right" w:leader="dot" w:pos="9350"/>
            </w:tabs>
            <w:rPr>
              <w:noProof/>
            </w:rPr>
          </w:pPr>
          <w:hyperlink w:anchor="_Toc240015718" w:history="1">
            <w:r w:rsidRPr="00A443AA">
              <w:rPr>
                <w:rStyle w:val="Hyperlink"/>
                <w:noProof/>
              </w:rPr>
              <w:t>Who the solution is for</w:t>
            </w:r>
            <w:r>
              <w:rPr>
                <w:noProof/>
              </w:rPr>
              <w:tab/>
            </w:r>
            <w:r>
              <w:rPr>
                <w:noProof/>
              </w:rPr>
              <w:fldChar w:fldCharType="begin"/>
            </w:r>
            <w:r>
              <w:rPr>
                <w:noProof/>
              </w:rPr>
              <w:instrText xml:space="preserve"> PAGEREF _Toc240015718 \h </w:instrText>
            </w:r>
            <w:r>
              <w:rPr>
                <w:noProof/>
              </w:rPr>
            </w:r>
            <w:r>
              <w:rPr>
                <w:noProof/>
              </w:rPr>
              <w:fldChar w:fldCharType="separate"/>
            </w:r>
            <w:r>
              <w:rPr>
                <w:noProof/>
              </w:rPr>
              <w:t>3</w:t>
            </w:r>
            <w:r>
              <w:rPr>
                <w:noProof/>
              </w:rPr>
              <w:fldChar w:fldCharType="end"/>
            </w:r>
          </w:hyperlink>
        </w:p>
        <w:p w14:paraId="3C164D74" w14:textId="2AE63B6D" w:rsidR="00DB7A70" w:rsidRDefault="00DB7A70">
          <w:pPr>
            <w:pStyle w:val="TOC1"/>
            <w:tabs>
              <w:tab w:val="right" w:leader="dot" w:pos="9350"/>
            </w:tabs>
            <w:rPr>
              <w:noProof/>
            </w:rPr>
          </w:pPr>
          <w:hyperlink w:anchor="_Toc240015719" w:history="1">
            <w:r w:rsidRPr="00A443AA">
              <w:rPr>
                <w:rStyle w:val="Hyperlink"/>
                <w:noProof/>
              </w:rPr>
              <w:t>3. Fixed scope — the problem every team MUST solve</w:t>
            </w:r>
            <w:r>
              <w:rPr>
                <w:noProof/>
              </w:rPr>
              <w:tab/>
            </w:r>
            <w:r>
              <w:rPr>
                <w:noProof/>
              </w:rPr>
              <w:fldChar w:fldCharType="begin"/>
            </w:r>
            <w:r>
              <w:rPr>
                <w:noProof/>
              </w:rPr>
              <w:instrText xml:space="preserve"> PAGEREF _Toc240015719 \h </w:instrText>
            </w:r>
            <w:r>
              <w:rPr>
                <w:noProof/>
              </w:rPr>
            </w:r>
            <w:r>
              <w:rPr>
                <w:noProof/>
              </w:rPr>
              <w:fldChar w:fldCharType="separate"/>
            </w:r>
            <w:r>
              <w:rPr>
                <w:noProof/>
              </w:rPr>
              <w:t>4</w:t>
            </w:r>
            <w:r>
              <w:rPr>
                <w:noProof/>
              </w:rPr>
              <w:fldChar w:fldCharType="end"/>
            </w:r>
          </w:hyperlink>
        </w:p>
        <w:p w14:paraId="3EA61C7A" w14:textId="74F6F806" w:rsidR="00DB7A70" w:rsidRDefault="00DB7A70">
          <w:pPr>
            <w:pStyle w:val="TOC2"/>
            <w:tabs>
              <w:tab w:val="right" w:leader="dot" w:pos="9350"/>
            </w:tabs>
            <w:rPr>
              <w:noProof/>
            </w:rPr>
          </w:pPr>
          <w:hyperlink w:anchor="_Toc240015720" w:history="1">
            <w:r w:rsidRPr="00A443AA">
              <w:rPr>
                <w:rStyle w:val="Hyperlink"/>
                <w:noProof/>
              </w:rPr>
              <w:t>3.1 Definition of Done</w:t>
            </w:r>
            <w:r>
              <w:rPr>
                <w:noProof/>
              </w:rPr>
              <w:tab/>
            </w:r>
            <w:r>
              <w:rPr>
                <w:noProof/>
              </w:rPr>
              <w:fldChar w:fldCharType="begin"/>
            </w:r>
            <w:r>
              <w:rPr>
                <w:noProof/>
              </w:rPr>
              <w:instrText xml:space="preserve"> PAGEREF _Toc240015720 \h </w:instrText>
            </w:r>
            <w:r>
              <w:rPr>
                <w:noProof/>
              </w:rPr>
            </w:r>
            <w:r>
              <w:rPr>
                <w:noProof/>
              </w:rPr>
              <w:fldChar w:fldCharType="separate"/>
            </w:r>
            <w:r>
              <w:rPr>
                <w:noProof/>
              </w:rPr>
              <w:t>4</w:t>
            </w:r>
            <w:r>
              <w:rPr>
                <w:noProof/>
              </w:rPr>
              <w:fldChar w:fldCharType="end"/>
            </w:r>
          </w:hyperlink>
        </w:p>
        <w:p w14:paraId="059F5D26" w14:textId="30447ED5" w:rsidR="00DB7A70" w:rsidRDefault="00DB7A70">
          <w:pPr>
            <w:pStyle w:val="TOC1"/>
            <w:tabs>
              <w:tab w:val="right" w:leader="dot" w:pos="9350"/>
            </w:tabs>
            <w:rPr>
              <w:noProof/>
            </w:rPr>
          </w:pPr>
          <w:hyperlink w:anchor="_Toc240015721" w:history="1">
            <w:r w:rsidRPr="00A443AA">
              <w:rPr>
                <w:rStyle w:val="Hyperlink"/>
                <w:noProof/>
              </w:rPr>
              <w:t>4. Open space — how you solve it is yours</w:t>
            </w:r>
            <w:r>
              <w:rPr>
                <w:noProof/>
              </w:rPr>
              <w:tab/>
            </w:r>
            <w:r>
              <w:rPr>
                <w:noProof/>
              </w:rPr>
              <w:fldChar w:fldCharType="begin"/>
            </w:r>
            <w:r>
              <w:rPr>
                <w:noProof/>
              </w:rPr>
              <w:instrText xml:space="preserve"> PAGEREF _Toc240015721 \h </w:instrText>
            </w:r>
            <w:r>
              <w:rPr>
                <w:noProof/>
              </w:rPr>
            </w:r>
            <w:r>
              <w:rPr>
                <w:noProof/>
              </w:rPr>
              <w:fldChar w:fldCharType="separate"/>
            </w:r>
            <w:r>
              <w:rPr>
                <w:noProof/>
              </w:rPr>
              <w:t>5</w:t>
            </w:r>
            <w:r>
              <w:rPr>
                <w:noProof/>
              </w:rPr>
              <w:fldChar w:fldCharType="end"/>
            </w:r>
          </w:hyperlink>
        </w:p>
        <w:p w14:paraId="4DC532B3" w14:textId="1735E299" w:rsidR="00DB7A70" w:rsidRDefault="00DB7A70">
          <w:pPr>
            <w:pStyle w:val="TOC2"/>
            <w:tabs>
              <w:tab w:val="right" w:leader="dot" w:pos="9350"/>
            </w:tabs>
            <w:rPr>
              <w:noProof/>
            </w:rPr>
          </w:pPr>
          <w:hyperlink w:anchor="_Toc240015722" w:history="1">
            <w:r w:rsidRPr="00A443AA">
              <w:rPr>
                <w:rStyle w:val="Hyperlink"/>
                <w:noProof/>
              </w:rPr>
              <w:t>4.1 A note on ‘agentic’ design</w:t>
            </w:r>
            <w:r>
              <w:rPr>
                <w:noProof/>
              </w:rPr>
              <w:tab/>
            </w:r>
            <w:r>
              <w:rPr>
                <w:noProof/>
              </w:rPr>
              <w:fldChar w:fldCharType="begin"/>
            </w:r>
            <w:r>
              <w:rPr>
                <w:noProof/>
              </w:rPr>
              <w:instrText xml:space="preserve"> PAGEREF _Toc240015722 \h </w:instrText>
            </w:r>
            <w:r>
              <w:rPr>
                <w:noProof/>
              </w:rPr>
            </w:r>
            <w:r>
              <w:rPr>
                <w:noProof/>
              </w:rPr>
              <w:fldChar w:fldCharType="separate"/>
            </w:r>
            <w:r>
              <w:rPr>
                <w:noProof/>
              </w:rPr>
              <w:t>5</w:t>
            </w:r>
            <w:r>
              <w:rPr>
                <w:noProof/>
              </w:rPr>
              <w:fldChar w:fldCharType="end"/>
            </w:r>
          </w:hyperlink>
        </w:p>
        <w:p w14:paraId="2136EA33" w14:textId="6198CE67" w:rsidR="00DB7A70" w:rsidRDefault="00DB7A70">
          <w:pPr>
            <w:pStyle w:val="TOC2"/>
            <w:tabs>
              <w:tab w:val="right" w:leader="dot" w:pos="9350"/>
            </w:tabs>
            <w:rPr>
              <w:noProof/>
            </w:rPr>
          </w:pPr>
          <w:hyperlink w:anchor="_Toc240015723" w:history="1">
            <w:r w:rsidRPr="00A443AA">
              <w:rPr>
                <w:rStyle w:val="Hyperlink"/>
                <w:noProof/>
              </w:rPr>
              <w:t>4.2 Example directions (examples, not requirements)</w:t>
            </w:r>
            <w:r>
              <w:rPr>
                <w:noProof/>
              </w:rPr>
              <w:tab/>
            </w:r>
            <w:r>
              <w:rPr>
                <w:noProof/>
              </w:rPr>
              <w:fldChar w:fldCharType="begin"/>
            </w:r>
            <w:r>
              <w:rPr>
                <w:noProof/>
              </w:rPr>
              <w:instrText xml:space="preserve"> PAGEREF _Toc240015723 \h </w:instrText>
            </w:r>
            <w:r>
              <w:rPr>
                <w:noProof/>
              </w:rPr>
            </w:r>
            <w:r>
              <w:rPr>
                <w:noProof/>
              </w:rPr>
              <w:fldChar w:fldCharType="separate"/>
            </w:r>
            <w:r>
              <w:rPr>
                <w:noProof/>
              </w:rPr>
              <w:t>5</w:t>
            </w:r>
            <w:r>
              <w:rPr>
                <w:noProof/>
              </w:rPr>
              <w:fldChar w:fldCharType="end"/>
            </w:r>
          </w:hyperlink>
        </w:p>
        <w:p w14:paraId="52C372F4" w14:textId="4BD286AC" w:rsidR="00DB7A70" w:rsidRDefault="00DB7A70">
          <w:pPr>
            <w:pStyle w:val="TOC1"/>
            <w:tabs>
              <w:tab w:val="right" w:leader="dot" w:pos="9350"/>
            </w:tabs>
            <w:rPr>
              <w:noProof/>
            </w:rPr>
          </w:pPr>
          <w:hyperlink w:anchor="_Toc240015724" w:history="1">
            <w:r w:rsidRPr="00A443AA">
              <w:rPr>
                <w:rStyle w:val="Hyperlink"/>
                <w:noProof/>
              </w:rPr>
              <w:t>5. Explicitly out of scope</w:t>
            </w:r>
            <w:r>
              <w:rPr>
                <w:noProof/>
              </w:rPr>
              <w:tab/>
            </w:r>
            <w:r>
              <w:rPr>
                <w:noProof/>
              </w:rPr>
              <w:fldChar w:fldCharType="begin"/>
            </w:r>
            <w:r>
              <w:rPr>
                <w:noProof/>
              </w:rPr>
              <w:instrText xml:space="preserve"> PAGEREF _Toc240015724 \h </w:instrText>
            </w:r>
            <w:r>
              <w:rPr>
                <w:noProof/>
              </w:rPr>
            </w:r>
            <w:r>
              <w:rPr>
                <w:noProof/>
              </w:rPr>
              <w:fldChar w:fldCharType="separate"/>
            </w:r>
            <w:r>
              <w:rPr>
                <w:noProof/>
              </w:rPr>
              <w:t>6</w:t>
            </w:r>
            <w:r>
              <w:rPr>
                <w:noProof/>
              </w:rPr>
              <w:fldChar w:fldCharType="end"/>
            </w:r>
          </w:hyperlink>
        </w:p>
        <w:p w14:paraId="2F1DDEF9" w14:textId="236DF413" w:rsidR="00DB7A70" w:rsidRDefault="00DB7A70">
          <w:pPr>
            <w:pStyle w:val="TOC2"/>
            <w:tabs>
              <w:tab w:val="right" w:leader="dot" w:pos="9350"/>
            </w:tabs>
            <w:rPr>
              <w:noProof/>
            </w:rPr>
          </w:pPr>
          <w:hyperlink w:anchor="_Toc240015725" w:history="1">
            <w:r w:rsidRPr="00A443AA">
              <w:rPr>
                <w:rStyle w:val="Hyperlink"/>
                <w:noProof/>
              </w:rPr>
              <w:t>5.1 Owned by Challenge 1 — do NOT build here</w:t>
            </w:r>
            <w:r>
              <w:rPr>
                <w:noProof/>
              </w:rPr>
              <w:tab/>
            </w:r>
            <w:r>
              <w:rPr>
                <w:noProof/>
              </w:rPr>
              <w:fldChar w:fldCharType="begin"/>
            </w:r>
            <w:r>
              <w:rPr>
                <w:noProof/>
              </w:rPr>
              <w:instrText xml:space="preserve"> PAGEREF _Toc240015725 \h </w:instrText>
            </w:r>
            <w:r>
              <w:rPr>
                <w:noProof/>
              </w:rPr>
            </w:r>
            <w:r>
              <w:rPr>
                <w:noProof/>
              </w:rPr>
              <w:fldChar w:fldCharType="separate"/>
            </w:r>
            <w:r>
              <w:rPr>
                <w:noProof/>
              </w:rPr>
              <w:t>6</w:t>
            </w:r>
            <w:r>
              <w:rPr>
                <w:noProof/>
              </w:rPr>
              <w:fldChar w:fldCharType="end"/>
            </w:r>
          </w:hyperlink>
        </w:p>
        <w:p w14:paraId="27FFB240" w14:textId="4E06B11A" w:rsidR="00DB7A70" w:rsidRDefault="00DB7A70">
          <w:pPr>
            <w:pStyle w:val="TOC2"/>
            <w:tabs>
              <w:tab w:val="right" w:leader="dot" w:pos="9350"/>
            </w:tabs>
            <w:rPr>
              <w:noProof/>
            </w:rPr>
          </w:pPr>
          <w:hyperlink w:anchor="_Toc240015726" w:history="1">
            <w:r w:rsidRPr="00A443AA">
              <w:rPr>
                <w:rStyle w:val="Hyperlink"/>
                <w:noProof/>
              </w:rPr>
              <w:t>5.2 Out of scope for both</w:t>
            </w:r>
            <w:r>
              <w:rPr>
                <w:noProof/>
              </w:rPr>
              <w:tab/>
            </w:r>
            <w:r>
              <w:rPr>
                <w:noProof/>
              </w:rPr>
              <w:fldChar w:fldCharType="begin"/>
            </w:r>
            <w:r>
              <w:rPr>
                <w:noProof/>
              </w:rPr>
              <w:instrText xml:space="preserve"> PAGEREF _Toc240015726 \h </w:instrText>
            </w:r>
            <w:r>
              <w:rPr>
                <w:noProof/>
              </w:rPr>
            </w:r>
            <w:r>
              <w:rPr>
                <w:noProof/>
              </w:rPr>
              <w:fldChar w:fldCharType="separate"/>
            </w:r>
            <w:r>
              <w:rPr>
                <w:noProof/>
              </w:rPr>
              <w:t>6</w:t>
            </w:r>
            <w:r>
              <w:rPr>
                <w:noProof/>
              </w:rPr>
              <w:fldChar w:fldCharType="end"/>
            </w:r>
          </w:hyperlink>
        </w:p>
        <w:p w14:paraId="17661925" w14:textId="2F4A0022" w:rsidR="00DB7A70" w:rsidRDefault="00DB7A70">
          <w:pPr>
            <w:pStyle w:val="TOC1"/>
            <w:tabs>
              <w:tab w:val="right" w:leader="dot" w:pos="9350"/>
            </w:tabs>
            <w:rPr>
              <w:noProof/>
            </w:rPr>
          </w:pPr>
          <w:hyperlink w:anchor="_Toc240015727" w:history="1">
            <w:r w:rsidRPr="00A443AA">
              <w:rPr>
                <w:rStyle w:val="Hyperlink"/>
                <w:noProof/>
              </w:rPr>
              <w:t>6. Governance, safety &amp; human oversight</w:t>
            </w:r>
            <w:r>
              <w:rPr>
                <w:noProof/>
              </w:rPr>
              <w:tab/>
            </w:r>
            <w:r>
              <w:rPr>
                <w:noProof/>
              </w:rPr>
              <w:fldChar w:fldCharType="begin"/>
            </w:r>
            <w:r>
              <w:rPr>
                <w:noProof/>
              </w:rPr>
              <w:instrText xml:space="preserve"> PAGEREF _Toc240015727 \h </w:instrText>
            </w:r>
            <w:r>
              <w:rPr>
                <w:noProof/>
              </w:rPr>
            </w:r>
            <w:r>
              <w:rPr>
                <w:noProof/>
              </w:rPr>
              <w:fldChar w:fldCharType="separate"/>
            </w:r>
            <w:r>
              <w:rPr>
                <w:noProof/>
              </w:rPr>
              <w:t>6</w:t>
            </w:r>
            <w:r>
              <w:rPr>
                <w:noProof/>
              </w:rPr>
              <w:fldChar w:fldCharType="end"/>
            </w:r>
          </w:hyperlink>
        </w:p>
        <w:p w14:paraId="42DF5664" w14:textId="5B54ADDB" w:rsidR="00DB7A70" w:rsidRDefault="00DB7A70">
          <w:pPr>
            <w:pStyle w:val="TOC1"/>
            <w:tabs>
              <w:tab w:val="right" w:leader="dot" w:pos="9350"/>
            </w:tabs>
            <w:rPr>
              <w:noProof/>
            </w:rPr>
          </w:pPr>
          <w:hyperlink w:anchor="_Toc240015728" w:history="1">
            <w:r w:rsidRPr="00A443AA">
              <w:rPr>
                <w:rStyle w:val="Hyperlink"/>
                <w:noProof/>
              </w:rPr>
              <w:t>7. The data you get</w:t>
            </w:r>
            <w:r>
              <w:rPr>
                <w:noProof/>
              </w:rPr>
              <w:tab/>
            </w:r>
            <w:r>
              <w:rPr>
                <w:noProof/>
              </w:rPr>
              <w:fldChar w:fldCharType="begin"/>
            </w:r>
            <w:r>
              <w:rPr>
                <w:noProof/>
              </w:rPr>
              <w:instrText xml:space="preserve"> PAGEREF _Toc240015728 \h </w:instrText>
            </w:r>
            <w:r>
              <w:rPr>
                <w:noProof/>
              </w:rPr>
            </w:r>
            <w:r>
              <w:rPr>
                <w:noProof/>
              </w:rPr>
              <w:fldChar w:fldCharType="separate"/>
            </w:r>
            <w:r>
              <w:rPr>
                <w:noProof/>
              </w:rPr>
              <w:t>6</w:t>
            </w:r>
            <w:r>
              <w:rPr>
                <w:noProof/>
              </w:rPr>
              <w:fldChar w:fldCharType="end"/>
            </w:r>
          </w:hyperlink>
        </w:p>
        <w:p w14:paraId="0D020BC7" w14:textId="0DBA5532" w:rsidR="00DB7A70" w:rsidRDefault="00DB7A70">
          <w:pPr>
            <w:pStyle w:val="TOC1"/>
            <w:tabs>
              <w:tab w:val="right" w:leader="dot" w:pos="9350"/>
            </w:tabs>
            <w:rPr>
              <w:noProof/>
            </w:rPr>
          </w:pPr>
          <w:hyperlink w:anchor="_Toc240015729" w:history="1">
            <w:r w:rsidRPr="00A443AA">
              <w:rPr>
                <w:rStyle w:val="Hyperlink"/>
                <w:noProof/>
              </w:rPr>
              <w:t>8. The handover contract (integration point)</w:t>
            </w:r>
            <w:r>
              <w:rPr>
                <w:noProof/>
              </w:rPr>
              <w:tab/>
            </w:r>
            <w:r>
              <w:rPr>
                <w:noProof/>
              </w:rPr>
              <w:fldChar w:fldCharType="begin"/>
            </w:r>
            <w:r>
              <w:rPr>
                <w:noProof/>
              </w:rPr>
              <w:instrText xml:space="preserve"> PAGEREF _Toc240015729 \h </w:instrText>
            </w:r>
            <w:r>
              <w:rPr>
                <w:noProof/>
              </w:rPr>
            </w:r>
            <w:r>
              <w:rPr>
                <w:noProof/>
              </w:rPr>
              <w:fldChar w:fldCharType="separate"/>
            </w:r>
            <w:r>
              <w:rPr>
                <w:noProof/>
              </w:rPr>
              <w:t>7</w:t>
            </w:r>
            <w:r>
              <w:rPr>
                <w:noProof/>
              </w:rPr>
              <w:fldChar w:fldCharType="end"/>
            </w:r>
          </w:hyperlink>
        </w:p>
        <w:p w14:paraId="228A95C8" w14:textId="35DFD774" w:rsidR="00DB7A70" w:rsidRDefault="00DB7A70">
          <w:pPr>
            <w:pStyle w:val="TOC1"/>
            <w:tabs>
              <w:tab w:val="right" w:leader="dot" w:pos="9350"/>
            </w:tabs>
            <w:rPr>
              <w:noProof/>
            </w:rPr>
          </w:pPr>
          <w:hyperlink w:anchor="_Toc240015730" w:history="1">
            <w:r w:rsidRPr="00A443AA">
              <w:rPr>
                <w:rStyle w:val="Hyperlink"/>
                <w:noProof/>
              </w:rPr>
              <w:t>9. What to submit</w:t>
            </w:r>
            <w:r>
              <w:rPr>
                <w:noProof/>
              </w:rPr>
              <w:tab/>
            </w:r>
            <w:r>
              <w:rPr>
                <w:noProof/>
              </w:rPr>
              <w:fldChar w:fldCharType="begin"/>
            </w:r>
            <w:r>
              <w:rPr>
                <w:noProof/>
              </w:rPr>
              <w:instrText xml:space="preserve"> PAGEREF _Toc240015730 \h </w:instrText>
            </w:r>
            <w:r>
              <w:rPr>
                <w:noProof/>
              </w:rPr>
            </w:r>
            <w:r>
              <w:rPr>
                <w:noProof/>
              </w:rPr>
              <w:fldChar w:fldCharType="separate"/>
            </w:r>
            <w:r>
              <w:rPr>
                <w:noProof/>
              </w:rPr>
              <w:t>8</w:t>
            </w:r>
            <w:r>
              <w:rPr>
                <w:noProof/>
              </w:rPr>
              <w:fldChar w:fldCharType="end"/>
            </w:r>
          </w:hyperlink>
        </w:p>
        <w:p w14:paraId="39A0CDE2" w14:textId="6AB25E1C" w:rsidR="00DB7A70" w:rsidRDefault="00DB7A70">
          <w:pPr>
            <w:pStyle w:val="TOC2"/>
            <w:tabs>
              <w:tab w:val="right" w:leader="dot" w:pos="9350"/>
            </w:tabs>
            <w:rPr>
              <w:noProof/>
            </w:rPr>
          </w:pPr>
          <w:hyperlink w:anchor="_Toc240015731" w:history="1">
            <w:r w:rsidRPr="00A443AA">
              <w:rPr>
                <w:rStyle w:val="Hyperlink"/>
                <w:noProof/>
              </w:rPr>
              <w:t>Submission checklist</w:t>
            </w:r>
            <w:r>
              <w:rPr>
                <w:noProof/>
              </w:rPr>
              <w:tab/>
            </w:r>
            <w:r>
              <w:rPr>
                <w:noProof/>
              </w:rPr>
              <w:fldChar w:fldCharType="begin"/>
            </w:r>
            <w:r>
              <w:rPr>
                <w:noProof/>
              </w:rPr>
              <w:instrText xml:space="preserve"> PAGEREF _Toc240015731 \h </w:instrText>
            </w:r>
            <w:r>
              <w:rPr>
                <w:noProof/>
              </w:rPr>
            </w:r>
            <w:r>
              <w:rPr>
                <w:noProof/>
              </w:rPr>
              <w:fldChar w:fldCharType="separate"/>
            </w:r>
            <w:r>
              <w:rPr>
                <w:noProof/>
              </w:rPr>
              <w:t>8</w:t>
            </w:r>
            <w:r>
              <w:rPr>
                <w:noProof/>
              </w:rPr>
              <w:fldChar w:fldCharType="end"/>
            </w:r>
          </w:hyperlink>
        </w:p>
        <w:p w14:paraId="690721BA" w14:textId="13BCBD9F" w:rsidR="00DB7A70" w:rsidRDefault="00DB7A70">
          <w:pPr>
            <w:pStyle w:val="TOC1"/>
            <w:tabs>
              <w:tab w:val="right" w:leader="dot" w:pos="9350"/>
            </w:tabs>
            <w:rPr>
              <w:noProof/>
            </w:rPr>
          </w:pPr>
          <w:hyperlink w:anchor="_Toc240015732" w:history="1">
            <w:r w:rsidRPr="00A443AA">
              <w:rPr>
                <w:rStyle w:val="Hyperlink"/>
                <w:noProof/>
              </w:rPr>
              <w:t>10. Common pitfalls to avoid</w:t>
            </w:r>
            <w:r>
              <w:rPr>
                <w:noProof/>
              </w:rPr>
              <w:tab/>
            </w:r>
            <w:r>
              <w:rPr>
                <w:noProof/>
              </w:rPr>
              <w:fldChar w:fldCharType="begin"/>
            </w:r>
            <w:r>
              <w:rPr>
                <w:noProof/>
              </w:rPr>
              <w:instrText xml:space="preserve"> PAGEREF _Toc240015732 \h </w:instrText>
            </w:r>
            <w:r>
              <w:rPr>
                <w:noProof/>
              </w:rPr>
            </w:r>
            <w:r>
              <w:rPr>
                <w:noProof/>
              </w:rPr>
              <w:fldChar w:fldCharType="separate"/>
            </w:r>
            <w:r>
              <w:rPr>
                <w:noProof/>
              </w:rPr>
              <w:t>9</w:t>
            </w:r>
            <w:r>
              <w:rPr>
                <w:noProof/>
              </w:rPr>
              <w:fldChar w:fldCharType="end"/>
            </w:r>
          </w:hyperlink>
        </w:p>
        <w:p w14:paraId="4B41A39A" w14:textId="51A5D97A" w:rsidR="00176118" w:rsidRDefault="00DB7A70">
          <w:r>
            <w:fldChar w:fldCharType="end"/>
          </w:r>
        </w:p>
      </w:sdtContent>
    </w:sdt>
    <w:p w14:paraId="4B41A39B" w14:textId="77777777" w:rsidR="00176118" w:rsidRDefault="00DB7A7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39E"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EFF2F6"/>
            <w:tcMar>
              <w:top w:w="120" w:type="dxa"/>
              <w:left w:w="160" w:type="dxa"/>
              <w:bottom w:w="120" w:type="dxa"/>
              <w:right w:w="160" w:type="dxa"/>
            </w:tcMar>
          </w:tcPr>
          <w:p w14:paraId="4B41A39C" w14:textId="77777777" w:rsidR="00176118" w:rsidRDefault="00DB7A70">
            <w:pPr>
              <w:spacing w:after="60"/>
            </w:pPr>
            <w:r>
              <w:rPr>
                <w:b/>
                <w:bCs/>
                <w:color w:val="1B2A4A"/>
              </w:rPr>
              <w:lastRenderedPageBreak/>
              <w:t>Core design rule — broad on solution, definite on problem</w:t>
            </w:r>
          </w:p>
          <w:p w14:paraId="4B41A39D" w14:textId="77777777" w:rsidR="00176118" w:rsidRDefault="00DB7A70">
            <w:r>
              <w:rPr>
                <w:sz w:val="21"/>
                <w:szCs w:val="21"/>
              </w:rPr>
              <w:t xml:space="preserve">The PROBLEM you must solve is a hard boundary. The technology, architecture, interface and output form are entirely yours to </w:t>
            </w:r>
            <w:proofErr w:type="gramStart"/>
            <w:r>
              <w:rPr>
                <w:sz w:val="21"/>
                <w:szCs w:val="21"/>
              </w:rPr>
              <w:t>choose</w:t>
            </w:r>
            <w:proofErr w:type="gramEnd"/>
            <w:r>
              <w:rPr>
                <w:sz w:val="21"/>
                <w:szCs w:val="21"/>
              </w:rPr>
              <w:t xml:space="preserve">. There is NO single correct solution and NO single correct output. Two great submissions may look nothing </w:t>
            </w:r>
            <w:proofErr w:type="gramStart"/>
            <w:r>
              <w:rPr>
                <w:sz w:val="21"/>
                <w:szCs w:val="21"/>
              </w:rPr>
              <w:t>alike —</w:t>
            </w:r>
            <w:proofErr w:type="gramEnd"/>
            <w:r>
              <w:rPr>
                <w:sz w:val="21"/>
                <w:szCs w:val="21"/>
              </w:rPr>
              <w:t xml:space="preserve"> that is the point.</w:t>
            </w:r>
          </w:p>
        </w:tc>
      </w:tr>
    </w:tbl>
    <w:p w14:paraId="4B41A39F" w14:textId="77777777" w:rsidR="00176118" w:rsidRDefault="00176118">
      <w:pPr>
        <w:spacing w:after="120"/>
      </w:pPr>
    </w:p>
    <w:p w14:paraId="4B41A3A0" w14:textId="77777777" w:rsidR="00176118" w:rsidRDefault="00DB7A70">
      <w:pPr>
        <w:pStyle w:val="Heading1"/>
      </w:pPr>
      <w:bookmarkStart w:id="0" w:name="_Toc240015716"/>
      <w:r>
        <w:t>1. Background — the problem we are correcting</w:t>
      </w:r>
      <w:bookmarkEnd w:id="0"/>
    </w:p>
    <w:p w14:paraId="4B41A3A1" w14:textId="77777777" w:rsidR="00176118" w:rsidRDefault="00DB7A70">
      <w:pPr>
        <w:spacing w:after="120" w:line="276" w:lineRule="auto"/>
      </w:pPr>
      <w:r>
        <w:t xml:space="preserve">For low-value procurement (General Purchase, below EUR 50,000), sourcing documents such as RFQs, supplier offers and the SFO are </w:t>
      </w:r>
      <w:proofErr w:type="gramStart"/>
      <w:r>
        <w:t>handed from business users</w:t>
      </w:r>
      <w:proofErr w:type="gramEnd"/>
      <w:r>
        <w:t xml:space="preserve"> to Procurement over Outlook, in wildly inconsistent formats. A buyer emails three suppliers a request for quotation, gets back three PDFs or replies that look nothing alike, and manually rebuilds a comparison in a spreadsheet. There is no system of </w:t>
      </w:r>
      <w:proofErr w:type="gramStart"/>
      <w:r>
        <w:t>record</w:t>
      </w:r>
      <w:proofErr w:type="gramEnd"/>
      <w:r>
        <w:t xml:space="preserve"> until someone decides to make one — and that gap is where visibility, auditability and speed all disappear.</w:t>
      </w:r>
    </w:p>
    <w:p w14:paraId="4B41A3A2" w14:textId="77777777" w:rsidR="00176118" w:rsidRDefault="00DB7A70">
      <w:pPr>
        <w:spacing w:after="120" w:line="276" w:lineRule="auto"/>
      </w:pPr>
      <w:r>
        <w:t>The full idea covers two very different kinds of work: (a) understanding the sourcing documents and comparing supplier quotes, and (b) managing each sourcing case operationally once it exists. To avoid two teams building the same thing, the challenge has been split into two guides that share the same names, background and format but solve distinct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3A5"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E9F1EB"/>
            <w:tcMar>
              <w:top w:w="120" w:type="dxa"/>
              <w:left w:w="160" w:type="dxa"/>
              <w:bottom w:w="120" w:type="dxa"/>
              <w:right w:w="160" w:type="dxa"/>
            </w:tcMar>
          </w:tcPr>
          <w:p w14:paraId="4B41A3A3" w14:textId="77777777" w:rsidR="00176118" w:rsidRDefault="00DB7A70">
            <w:pPr>
              <w:spacing w:after="60"/>
            </w:pPr>
            <w:r>
              <w:rPr>
                <w:b/>
                <w:bCs/>
                <w:color w:val="1E7A46"/>
              </w:rPr>
              <w:t>What THIS challenge owns</w:t>
            </w:r>
          </w:p>
          <w:p w14:paraId="4B41A3A4" w14:textId="77777777" w:rsidR="00176118" w:rsidRDefault="00DB7A70">
            <w:r>
              <w:rPr>
                <w:sz w:val="21"/>
                <w:szCs w:val="21"/>
              </w:rPr>
              <w:t xml:space="preserve">RFQ Intake and Quote Analysis System is the front-end intelligence: it turns messy intake into a reliable, structured, comparable sourcing case and produces a clean handover. It stops before portfolio tracking. Anything to do with ageing across the lifecycle, dashboards, buyer workload, </w:t>
            </w:r>
            <w:proofErr w:type="spellStart"/>
            <w:r>
              <w:rPr>
                <w:sz w:val="21"/>
                <w:szCs w:val="21"/>
              </w:rPr>
              <w:t>prioritisation</w:t>
            </w:r>
            <w:proofErr w:type="spellEnd"/>
            <w:r>
              <w:rPr>
                <w:sz w:val="21"/>
                <w:szCs w:val="21"/>
              </w:rPr>
              <w:t xml:space="preserve"> or weekly management reporting belongs to Challenge 1.</w:t>
            </w:r>
          </w:p>
        </w:tc>
      </w:tr>
    </w:tbl>
    <w:p w14:paraId="4B41A3A6" w14:textId="77777777" w:rsidR="00176118" w:rsidRDefault="00176118">
      <w:pPr>
        <w:spacing w:after="120"/>
      </w:pPr>
    </w:p>
    <w:p w14:paraId="4B41A3A7" w14:textId="77777777" w:rsidR="00176118" w:rsidRDefault="00DB7A70">
      <w:pPr>
        <w:pStyle w:val="Heading1"/>
      </w:pPr>
      <w:bookmarkStart w:id="1" w:name="_Toc240015717"/>
      <w:r>
        <w:t xml:space="preserve">2. The challenge </w:t>
      </w:r>
      <w:proofErr w:type="gramStart"/>
      <w:r>
        <w:t>at a glance</w:t>
      </w:r>
      <w:bookmarkEnd w:id="1"/>
      <w:proofErr w:type="gramEnd"/>
    </w:p>
    <w:p w14:paraId="4B41A3A8" w14:textId="77777777" w:rsidR="00176118" w:rsidRDefault="00DB7A70">
      <w:pPr>
        <w:spacing w:after="120" w:line="276" w:lineRule="auto"/>
      </w:pPr>
      <w:r>
        <w:t>Low-value sourcing is the long tail of procurement: high in volume, low in individual stakes, and almost entirely run through email. The unit of work — a single low-value RFQ — is too small to justify a heavyweight process, but too consequential in aggregate to leave unmanaged. Your challenge is to close that gap by making the intake readable, structured and comparable.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3AB"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E9F1EB"/>
            <w:tcMar>
              <w:top w:w="120" w:type="dxa"/>
              <w:left w:w="160" w:type="dxa"/>
              <w:bottom w:w="120" w:type="dxa"/>
              <w:right w:w="160" w:type="dxa"/>
            </w:tcMar>
          </w:tcPr>
          <w:p w14:paraId="4B41A3A9" w14:textId="77777777" w:rsidR="00176118" w:rsidRDefault="00DB7A70">
            <w:pPr>
              <w:spacing w:after="60"/>
            </w:pPr>
            <w:r>
              <w:rPr>
                <w:b/>
                <w:bCs/>
                <w:color w:val="1E7A46"/>
              </w:rPr>
              <w:t>The one-sentence brief</w:t>
            </w:r>
          </w:p>
          <w:p w14:paraId="4B41A3AA" w14:textId="77777777" w:rsidR="00176118" w:rsidRDefault="00DB7A70">
            <w:r>
              <w:rPr>
                <w:sz w:val="21"/>
                <w:szCs w:val="21"/>
              </w:rPr>
              <w:t>Build a system that takes messy procurement intake (emails and mixed-format documents), turns it into structured sourcing cases, compares supplier quotes fairly, spots what is missing or overdue, and recommends the next action a buyer should take — then hands a clean structured case onward.</w:t>
            </w:r>
          </w:p>
        </w:tc>
      </w:tr>
    </w:tbl>
    <w:p w14:paraId="4B41A3AC" w14:textId="77777777" w:rsidR="00176118" w:rsidRDefault="00DB7A70">
      <w:pPr>
        <w:pStyle w:val="Heading2"/>
      </w:pPr>
      <w:bookmarkStart w:id="2" w:name="_Toc240015718"/>
      <w:r>
        <w:t xml:space="preserve">Who </w:t>
      </w:r>
      <w:proofErr w:type="gramStart"/>
      <w:r>
        <w:t>the solution is</w:t>
      </w:r>
      <w:proofErr w:type="gramEnd"/>
      <w:r>
        <w:t xml:space="preserve"> for</w:t>
      </w:r>
      <w:bookmarkEnd w:id="2"/>
    </w:p>
    <w:p w14:paraId="4B41A3AD" w14:textId="77777777" w:rsidR="00176118" w:rsidRDefault="00DB7A70">
      <w:pPr>
        <w:pStyle w:val="ListParagraph"/>
        <w:numPr>
          <w:ilvl w:val="0"/>
          <w:numId w:val="2"/>
        </w:numPr>
        <w:spacing w:after="60" w:line="264" w:lineRule="auto"/>
      </w:pPr>
      <w:r>
        <w:rPr>
          <w:b/>
          <w:bCs/>
        </w:rPr>
        <w:t xml:space="preserve">Procurement buyers — </w:t>
      </w:r>
      <w:r>
        <w:t>run many small sourcing requests at once and need to compare quotes fast.</w:t>
      </w:r>
    </w:p>
    <w:p w14:paraId="4B41A3AE" w14:textId="77777777" w:rsidR="00176118" w:rsidRDefault="00DB7A70">
      <w:pPr>
        <w:pStyle w:val="ListParagraph"/>
        <w:numPr>
          <w:ilvl w:val="0"/>
          <w:numId w:val="2"/>
        </w:numPr>
        <w:spacing w:after="60" w:line="264" w:lineRule="auto"/>
      </w:pPr>
      <w:r>
        <w:rPr>
          <w:b/>
          <w:bCs/>
        </w:rPr>
        <w:t xml:space="preserve">Procurement leads — </w:t>
      </w:r>
      <w:r>
        <w:t>want a structured, auditable case rather than a mailbox and a spreadsheet.</w:t>
      </w:r>
    </w:p>
    <w:p w14:paraId="4B41A3AF" w14:textId="77777777" w:rsidR="00176118" w:rsidRDefault="00DB7A70">
      <w:pPr>
        <w:pStyle w:val="ListParagraph"/>
        <w:numPr>
          <w:ilvl w:val="0"/>
          <w:numId w:val="2"/>
        </w:numPr>
        <w:spacing w:after="60" w:line="264" w:lineRule="auto"/>
      </w:pPr>
      <w:r>
        <w:rPr>
          <w:b/>
          <w:bCs/>
        </w:rPr>
        <w:lastRenderedPageBreak/>
        <w:t xml:space="preserve">Finance &amp; audit — </w:t>
      </w:r>
      <w:r>
        <w:t>need a defensible record connecting each comparison back to its source documents.</w:t>
      </w:r>
    </w:p>
    <w:p w14:paraId="4B41A3B0" w14:textId="77777777" w:rsidR="00176118" w:rsidRDefault="00176118">
      <w:pPr>
        <w:spacing w:after="120"/>
      </w:pPr>
    </w:p>
    <w:p w14:paraId="4B41A3B1" w14:textId="77777777" w:rsidR="00176118" w:rsidRDefault="00DB7A70">
      <w:pPr>
        <w:pStyle w:val="Heading1"/>
      </w:pPr>
      <w:bookmarkStart w:id="3" w:name="_Toc240015719"/>
      <w:r>
        <w:t>3. Fixed scope — the problem every team MUST solve</w:t>
      </w:r>
      <w:bookmarkEnd w:id="3"/>
    </w:p>
    <w:p w14:paraId="4B41A3B2" w14:textId="77777777" w:rsidR="00176118" w:rsidRDefault="00DB7A70">
      <w:pPr>
        <w:spacing w:after="120" w:line="276" w:lineRule="auto"/>
      </w:pPr>
      <w:r>
        <w:t xml:space="preserve">These are the outcomes your solution </w:t>
      </w:r>
      <w:proofErr w:type="gramStart"/>
      <w:r>
        <w:t>has to</w:t>
      </w:r>
      <w:proofErr w:type="gramEnd"/>
      <w:r>
        <w:t xml:space="preserve"> achieve, framed as GOALS, not methods. How you reach each goal is entirely open (see Section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76118" w14:paraId="4B41A3B5" w14:textId="77777777">
        <w:tblPrEx>
          <w:tblCellMar>
            <w:top w:w="0" w:type="dxa"/>
            <w:bottom w:w="0" w:type="dxa"/>
          </w:tblCellMar>
        </w:tblPrEx>
        <w:trPr>
          <w:tblHeader/>
        </w:trPr>
        <w:tc>
          <w:tcPr>
            <w:tcW w:w="220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3B3" w14:textId="77777777" w:rsidR="00176118" w:rsidRDefault="00DB7A70">
            <w:r>
              <w:rPr>
                <w:b/>
                <w:bCs/>
                <w:color w:val="FFFFFF"/>
                <w:sz w:val="21"/>
                <w:szCs w:val="21"/>
              </w:rPr>
              <w:t>Goal</w:t>
            </w:r>
          </w:p>
        </w:tc>
        <w:tc>
          <w:tcPr>
            <w:tcW w:w="716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3B4" w14:textId="77777777" w:rsidR="00176118" w:rsidRDefault="00DB7A70">
            <w:r>
              <w:rPr>
                <w:b/>
                <w:bCs/>
                <w:color w:val="FFFFFF"/>
                <w:sz w:val="21"/>
                <w:szCs w:val="21"/>
              </w:rPr>
              <w:t>What ‘done’ means for this goal</w:t>
            </w:r>
          </w:p>
        </w:tc>
      </w:tr>
      <w:tr w:rsidR="00176118" w14:paraId="4B41A3B8" w14:textId="77777777">
        <w:tblPrEx>
          <w:tblCellMar>
            <w:top w:w="0" w:type="dxa"/>
            <w:bottom w:w="0" w:type="dxa"/>
          </w:tblCellMar>
        </w:tblPrEx>
        <w:tc>
          <w:tcPr>
            <w:tcW w:w="22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B6" w14:textId="77777777" w:rsidR="00176118" w:rsidRDefault="00DB7A70">
            <w:r>
              <w:rPr>
                <w:sz w:val="21"/>
                <w:szCs w:val="21"/>
              </w:rPr>
              <w:t>Ingest intake</w:t>
            </w:r>
          </w:p>
        </w:tc>
        <w:tc>
          <w:tcPr>
            <w:tcW w:w="71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B7" w14:textId="77777777" w:rsidR="00176118" w:rsidRDefault="00DB7A70">
            <w:r>
              <w:rPr>
                <w:sz w:val="21"/>
                <w:szCs w:val="21"/>
              </w:rPr>
              <w:t>Accept procurement input from simulated emails and/or uploaded documents (no live mail server needed).</w:t>
            </w:r>
          </w:p>
        </w:tc>
      </w:tr>
      <w:tr w:rsidR="00176118" w14:paraId="4B41A3BB" w14:textId="77777777">
        <w:tblPrEx>
          <w:tblCellMar>
            <w:top w:w="0" w:type="dxa"/>
            <w:bottom w:w="0" w:type="dxa"/>
          </w:tblCellMar>
        </w:tblPrEx>
        <w:tc>
          <w:tcPr>
            <w:tcW w:w="22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B9" w14:textId="77777777" w:rsidR="00176118" w:rsidRDefault="00DB7A70">
            <w:r>
              <w:rPr>
                <w:sz w:val="21"/>
                <w:szCs w:val="21"/>
              </w:rPr>
              <w:t>Classify &amp; structure</w:t>
            </w:r>
          </w:p>
        </w:tc>
        <w:tc>
          <w:tcPr>
            <w:tcW w:w="71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BA" w14:textId="77777777" w:rsidR="00176118" w:rsidRDefault="00DB7A70">
            <w:r>
              <w:rPr>
                <w:sz w:val="21"/>
                <w:szCs w:val="21"/>
              </w:rPr>
              <w:t>Determine each document’s type (RFQ, quotation, SFO, other) and pull out the structured fields that matter (supplier, pricing, currency, terms, dates, requirements).</w:t>
            </w:r>
          </w:p>
        </w:tc>
      </w:tr>
      <w:tr w:rsidR="00176118" w14:paraId="4B41A3BE" w14:textId="77777777">
        <w:tblPrEx>
          <w:tblCellMar>
            <w:top w:w="0" w:type="dxa"/>
            <w:bottom w:w="0" w:type="dxa"/>
          </w:tblCellMar>
        </w:tblPrEx>
        <w:tc>
          <w:tcPr>
            <w:tcW w:w="22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BC" w14:textId="77777777" w:rsidR="00176118" w:rsidRDefault="00DB7A70">
            <w:r>
              <w:rPr>
                <w:sz w:val="21"/>
                <w:szCs w:val="21"/>
              </w:rPr>
              <w:t>Build a sourcing case</w:t>
            </w:r>
          </w:p>
        </w:tc>
        <w:tc>
          <w:tcPr>
            <w:tcW w:w="71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BD" w14:textId="77777777" w:rsidR="00176118" w:rsidRDefault="00DB7A70">
            <w:r>
              <w:rPr>
                <w:sz w:val="21"/>
                <w:szCs w:val="21"/>
              </w:rPr>
              <w:t>Automatically assemble related documents into a single structured ‘sourcing case’ with a status.</w:t>
            </w:r>
          </w:p>
        </w:tc>
      </w:tr>
      <w:tr w:rsidR="00176118" w14:paraId="4B41A3C1" w14:textId="77777777">
        <w:tblPrEx>
          <w:tblCellMar>
            <w:top w:w="0" w:type="dxa"/>
            <w:bottom w:w="0" w:type="dxa"/>
          </w:tblCellMar>
        </w:tblPrEx>
        <w:tc>
          <w:tcPr>
            <w:tcW w:w="22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BF" w14:textId="77777777" w:rsidR="00176118" w:rsidRDefault="00DB7A70">
            <w:r>
              <w:rPr>
                <w:sz w:val="21"/>
                <w:szCs w:val="21"/>
              </w:rPr>
              <w:t>Compare quotes fairly</w:t>
            </w:r>
          </w:p>
        </w:tc>
        <w:tc>
          <w:tcPr>
            <w:tcW w:w="71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C0" w14:textId="77777777" w:rsidR="00176118" w:rsidRDefault="00DB7A70">
            <w:r>
              <w:rPr>
                <w:sz w:val="21"/>
                <w:szCs w:val="21"/>
              </w:rPr>
              <w:t>Produce a side-by-side comparison across competing supplier quotes — reconciling different currencies, terms and formats so it is apples-to-apples.</w:t>
            </w:r>
          </w:p>
        </w:tc>
      </w:tr>
      <w:tr w:rsidR="00176118" w14:paraId="4B41A3C4" w14:textId="77777777">
        <w:tblPrEx>
          <w:tblCellMar>
            <w:top w:w="0" w:type="dxa"/>
            <w:bottom w:w="0" w:type="dxa"/>
          </w:tblCellMar>
        </w:tblPrEx>
        <w:tc>
          <w:tcPr>
            <w:tcW w:w="22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C2" w14:textId="77777777" w:rsidR="00176118" w:rsidRDefault="00DB7A70">
            <w:r>
              <w:rPr>
                <w:sz w:val="21"/>
                <w:szCs w:val="21"/>
              </w:rPr>
              <w:t>Surface gaps proactively</w:t>
            </w:r>
          </w:p>
        </w:tc>
        <w:tc>
          <w:tcPr>
            <w:tcW w:w="71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C3" w14:textId="77777777" w:rsidR="00176118" w:rsidRDefault="00DB7A70">
            <w:r>
              <w:rPr>
                <w:sz w:val="21"/>
                <w:szCs w:val="21"/>
              </w:rPr>
              <w:t>Flag what is missing, incomplete, ambiguous or overdue (a missing quote, an incomplete submission, a supplier past its deadline).</w:t>
            </w:r>
          </w:p>
        </w:tc>
      </w:tr>
      <w:tr w:rsidR="00176118" w14:paraId="4B41A3C7" w14:textId="77777777">
        <w:tblPrEx>
          <w:tblCellMar>
            <w:top w:w="0" w:type="dxa"/>
            <w:bottom w:w="0" w:type="dxa"/>
          </w:tblCellMar>
        </w:tblPrEx>
        <w:tc>
          <w:tcPr>
            <w:tcW w:w="22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C5" w14:textId="77777777" w:rsidR="00176118" w:rsidRDefault="00DB7A70">
            <w:r>
              <w:rPr>
                <w:sz w:val="21"/>
                <w:szCs w:val="21"/>
              </w:rPr>
              <w:t>Recommend a next action</w:t>
            </w:r>
          </w:p>
        </w:tc>
        <w:tc>
          <w:tcPr>
            <w:tcW w:w="71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C6" w14:textId="77777777" w:rsidR="00176118" w:rsidRDefault="00DB7A70">
            <w:r>
              <w:rPr>
                <w:sz w:val="21"/>
                <w:szCs w:val="21"/>
              </w:rPr>
              <w:t>For each open case, recommend what to DO next — not just report a status.</w:t>
            </w:r>
          </w:p>
        </w:tc>
      </w:tr>
      <w:tr w:rsidR="00176118" w14:paraId="4B41A3CA" w14:textId="77777777">
        <w:tblPrEx>
          <w:tblCellMar>
            <w:top w:w="0" w:type="dxa"/>
            <w:bottom w:w="0" w:type="dxa"/>
          </w:tblCellMar>
        </w:tblPrEx>
        <w:tc>
          <w:tcPr>
            <w:tcW w:w="22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C8" w14:textId="77777777" w:rsidR="00176118" w:rsidRDefault="00DB7A70">
            <w:r>
              <w:rPr>
                <w:sz w:val="21"/>
                <w:szCs w:val="21"/>
              </w:rPr>
              <w:t>Produce a clean handover</w:t>
            </w:r>
          </w:p>
        </w:tc>
        <w:tc>
          <w:tcPr>
            <w:tcW w:w="71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C9" w14:textId="77777777" w:rsidR="00176118" w:rsidRDefault="00DB7A70">
            <w:r>
              <w:rPr>
                <w:sz w:val="21"/>
                <w:szCs w:val="21"/>
              </w:rPr>
              <w:t>Emit a structured, procurement-ready case that Challenge 1 can consume (see Section 8).</w:t>
            </w:r>
          </w:p>
        </w:tc>
      </w:tr>
    </w:tbl>
    <w:p w14:paraId="4B41A3CB" w14:textId="77777777" w:rsidR="00176118" w:rsidRDefault="001761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3CE"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FBF3E2"/>
            <w:tcMar>
              <w:top w:w="120" w:type="dxa"/>
              <w:left w:w="160" w:type="dxa"/>
              <w:bottom w:w="120" w:type="dxa"/>
              <w:right w:w="160" w:type="dxa"/>
            </w:tcMar>
          </w:tcPr>
          <w:p w14:paraId="4B41A3CC" w14:textId="77777777" w:rsidR="00176118" w:rsidRDefault="00DB7A70">
            <w:pPr>
              <w:spacing w:after="60"/>
            </w:pPr>
            <w:r>
              <w:rPr>
                <w:b/>
                <w:bCs/>
                <w:color w:val="9A6A00"/>
              </w:rPr>
              <w:t>The non-negotiable core</w:t>
            </w:r>
          </w:p>
          <w:p w14:paraId="4B41A3CD" w14:textId="77777777" w:rsidR="00176118" w:rsidRDefault="00DB7A70">
            <w:r>
              <w:rPr>
                <w:sz w:val="21"/>
                <w:szCs w:val="21"/>
              </w:rPr>
              <w:t>At minimum, demonstrate one end-to-end path LIVE: raw input → structured case → side-by-side comparison of at least two competing suppliers → at least one proactive gap alert → a recommended next action → a clean structured handover. The comparison and the recommendation are the heart of the problem — a comparison table alone is table stakes.</w:t>
            </w:r>
          </w:p>
        </w:tc>
      </w:tr>
    </w:tbl>
    <w:p w14:paraId="4B41A3CF" w14:textId="77777777" w:rsidR="00176118" w:rsidRDefault="00176118">
      <w:pPr>
        <w:spacing w:after="120"/>
      </w:pPr>
    </w:p>
    <w:p w14:paraId="4B41A3D0" w14:textId="77777777" w:rsidR="00176118" w:rsidRDefault="00DB7A70">
      <w:pPr>
        <w:pStyle w:val="Heading2"/>
      </w:pPr>
      <w:bookmarkStart w:id="4" w:name="_Toc240015720"/>
      <w:r>
        <w:t>3.1 Definition of Done</w:t>
      </w:r>
      <w:bookmarkEnd w:id="4"/>
    </w:p>
    <w:p w14:paraId="4B41A3D1" w14:textId="77777777" w:rsidR="00176118" w:rsidRDefault="00DB7A70">
      <w:pPr>
        <w:pStyle w:val="ListParagraph"/>
        <w:numPr>
          <w:ilvl w:val="0"/>
          <w:numId w:val="2"/>
        </w:numPr>
        <w:spacing w:after="60" w:line="264" w:lineRule="auto"/>
      </w:pPr>
      <w:r>
        <w:t>One full path runs live end-to-end: raw input → case → comparison → gap alert → recommendation → handover.</w:t>
      </w:r>
    </w:p>
    <w:p w14:paraId="4B41A3D2" w14:textId="77777777" w:rsidR="00176118" w:rsidRDefault="00DB7A70">
      <w:pPr>
        <w:pStyle w:val="ListParagraph"/>
        <w:numPr>
          <w:ilvl w:val="0"/>
          <w:numId w:val="2"/>
        </w:numPr>
        <w:spacing w:after="60" w:line="264" w:lineRule="auto"/>
      </w:pPr>
      <w:r>
        <w:t>The comparison reconciles at least two suppliers whose quotes differ in currency and/or terms.</w:t>
      </w:r>
    </w:p>
    <w:p w14:paraId="4B41A3D3" w14:textId="77777777" w:rsidR="00176118" w:rsidRDefault="00DB7A70">
      <w:pPr>
        <w:pStyle w:val="ListParagraph"/>
        <w:numPr>
          <w:ilvl w:val="0"/>
          <w:numId w:val="2"/>
        </w:numPr>
        <w:spacing w:after="60" w:line="264" w:lineRule="auto"/>
      </w:pPr>
      <w:r>
        <w:t>At least one proactive alert (missing document, incomplete submission, or overdue response) fires.</w:t>
      </w:r>
    </w:p>
    <w:p w14:paraId="4B41A3D4" w14:textId="77777777" w:rsidR="00176118" w:rsidRDefault="00DB7A70">
      <w:pPr>
        <w:pStyle w:val="ListParagraph"/>
        <w:numPr>
          <w:ilvl w:val="0"/>
          <w:numId w:val="2"/>
        </w:numPr>
        <w:spacing w:after="60" w:line="264" w:lineRule="auto"/>
      </w:pPr>
      <w:r>
        <w:t>The recommended next action is justified — a buyer can see WHY it was suggested.</w:t>
      </w:r>
    </w:p>
    <w:p w14:paraId="4B41A3D5" w14:textId="77777777" w:rsidR="00176118" w:rsidRDefault="00DB7A70">
      <w:pPr>
        <w:pStyle w:val="ListParagraph"/>
        <w:numPr>
          <w:ilvl w:val="0"/>
          <w:numId w:val="2"/>
        </w:numPr>
        <w:spacing w:after="60" w:line="264" w:lineRule="auto"/>
      </w:pPr>
      <w:r>
        <w:t>The system handles at least one messy or ambiguous input gracefully, not just clean data.</w:t>
      </w:r>
    </w:p>
    <w:p w14:paraId="4B41A3D6" w14:textId="77777777" w:rsidR="00176118" w:rsidRDefault="00DB7A70">
      <w:pPr>
        <w:pStyle w:val="ListParagraph"/>
        <w:numPr>
          <w:ilvl w:val="0"/>
          <w:numId w:val="2"/>
        </w:numPr>
        <w:spacing w:after="60" w:line="264" w:lineRule="auto"/>
      </w:pPr>
      <w:r>
        <w:lastRenderedPageBreak/>
        <w:t>Nothing depends on specific record IDs — it still works if the data is swapped (see Section 7).</w:t>
      </w:r>
    </w:p>
    <w:p w14:paraId="4B41A3D7" w14:textId="77777777" w:rsidR="00176118" w:rsidRDefault="00176118">
      <w:pPr>
        <w:spacing w:after="120"/>
      </w:pPr>
    </w:p>
    <w:p w14:paraId="4B41A3D8" w14:textId="77777777" w:rsidR="00176118" w:rsidRDefault="00DB7A70">
      <w:pPr>
        <w:pStyle w:val="Heading1"/>
      </w:pPr>
      <w:bookmarkStart w:id="5" w:name="_Toc240015721"/>
      <w:r>
        <w:t>4. Open space — how you solve it is yours</w:t>
      </w:r>
      <w:bookmarkEnd w:id="5"/>
    </w:p>
    <w:p w14:paraId="4B41A3D9" w14:textId="77777777" w:rsidR="00176118" w:rsidRDefault="00DB7A70">
      <w:pPr>
        <w:spacing w:after="120" w:line="276" w:lineRule="auto"/>
      </w:pPr>
      <w:r>
        <w:t xml:space="preserve">This kit deliberately does NOT prescribe or </w:t>
      </w:r>
      <w:proofErr w:type="spellStart"/>
      <w:r>
        <w:t>favour</w:t>
      </w:r>
      <w:proofErr w:type="spellEnd"/>
      <w:r>
        <w:t xml:space="preserve"> any technology, paradigm or architecture. We will not tell you to use agents, an LLM, retrieval, rules or a state machine — or how many of each. Any approach, or a mix, can win. You are judged on outcomes and the judgement behind your choices, not on matching a ‘blessed’ design or </w:t>
      </w:r>
      <w:proofErr w:type="spellStart"/>
      <w:r>
        <w:t>maximising</w:t>
      </w:r>
      <w:proofErr w:type="spellEnd"/>
      <w:r>
        <w:t xml:space="preserve"> buzzwords.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76118" w14:paraId="4B41A3DC" w14:textId="77777777">
        <w:tblPrEx>
          <w:tblCellMar>
            <w:top w:w="0" w:type="dxa"/>
            <w:bottom w:w="0" w:type="dxa"/>
          </w:tblCellMar>
        </w:tblPrEx>
        <w:trPr>
          <w:tblHeader/>
        </w:trPr>
        <w:tc>
          <w:tcPr>
            <w:tcW w:w="260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3DA" w14:textId="77777777" w:rsidR="00176118" w:rsidRDefault="00DB7A70">
            <w:r>
              <w:rPr>
                <w:b/>
                <w:bCs/>
                <w:color w:val="FFFFFF"/>
                <w:sz w:val="21"/>
                <w:szCs w:val="21"/>
              </w:rPr>
              <w:t>Dimension</w:t>
            </w:r>
          </w:p>
        </w:tc>
        <w:tc>
          <w:tcPr>
            <w:tcW w:w="676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3DB" w14:textId="77777777" w:rsidR="00176118" w:rsidRDefault="00DB7A70">
            <w:r>
              <w:rPr>
                <w:b/>
                <w:bCs/>
                <w:color w:val="FFFFFF"/>
                <w:sz w:val="21"/>
                <w:szCs w:val="21"/>
              </w:rPr>
              <w:t>Your freedom</w:t>
            </w:r>
          </w:p>
        </w:tc>
      </w:tr>
      <w:tr w:rsidR="00176118" w14:paraId="4B41A3DF"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DD" w14:textId="77777777" w:rsidR="00176118" w:rsidRDefault="00DB7A70">
            <w:r>
              <w:rPr>
                <w:sz w:val="21"/>
                <w:szCs w:val="21"/>
              </w:rPr>
              <w:t>Approach / method</w:t>
            </w:r>
          </w:p>
        </w:tc>
        <w:tc>
          <w:tcPr>
            <w:tcW w:w="67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DE" w14:textId="77777777" w:rsidR="00176118" w:rsidRDefault="00DB7A70">
            <w:r>
              <w:rPr>
                <w:sz w:val="21"/>
                <w:szCs w:val="21"/>
              </w:rPr>
              <w:t>Any technique for reading, structuring, comparing and recommending.</w:t>
            </w:r>
          </w:p>
        </w:tc>
      </w:tr>
      <w:tr w:rsidR="00176118" w14:paraId="4B41A3E2"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E0" w14:textId="77777777" w:rsidR="00176118" w:rsidRDefault="00DB7A70">
            <w:r>
              <w:rPr>
                <w:sz w:val="21"/>
                <w:szCs w:val="21"/>
              </w:rPr>
              <w:t>Architecture</w:t>
            </w:r>
          </w:p>
        </w:tc>
        <w:tc>
          <w:tcPr>
            <w:tcW w:w="67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E1" w14:textId="77777777" w:rsidR="00176118" w:rsidRDefault="00DB7A70">
            <w:r>
              <w:rPr>
                <w:sz w:val="21"/>
                <w:szCs w:val="21"/>
              </w:rPr>
              <w:t>Pipeline, services, event-driven, notebook, or a single app — your call.</w:t>
            </w:r>
          </w:p>
        </w:tc>
      </w:tr>
      <w:tr w:rsidR="00176118" w14:paraId="4B41A3E5"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E3" w14:textId="77777777" w:rsidR="00176118" w:rsidRDefault="00DB7A70">
            <w:r>
              <w:rPr>
                <w:sz w:val="21"/>
                <w:szCs w:val="21"/>
              </w:rPr>
              <w:t>How much is ‘agentic’</w:t>
            </w:r>
          </w:p>
        </w:tc>
        <w:tc>
          <w:tcPr>
            <w:tcW w:w="67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E4" w14:textId="77777777" w:rsidR="00176118" w:rsidRDefault="00DB7A70">
            <w:r>
              <w:rPr>
                <w:sz w:val="21"/>
                <w:szCs w:val="21"/>
              </w:rPr>
              <w:t>Where multi-step reasoning earns its keep vs. a simple deterministic step is a design decision you make and defend.</w:t>
            </w:r>
          </w:p>
        </w:tc>
      </w:tr>
      <w:tr w:rsidR="00176118" w14:paraId="4B41A3E8"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E6" w14:textId="77777777" w:rsidR="00176118" w:rsidRDefault="00DB7A70">
            <w:r>
              <w:rPr>
                <w:sz w:val="21"/>
                <w:szCs w:val="21"/>
              </w:rPr>
              <w:t>Interface</w:t>
            </w:r>
          </w:p>
        </w:tc>
        <w:tc>
          <w:tcPr>
            <w:tcW w:w="67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E7" w14:textId="77777777" w:rsidR="00176118" w:rsidRDefault="00DB7A70">
            <w:r>
              <w:rPr>
                <w:sz w:val="21"/>
                <w:szCs w:val="21"/>
              </w:rPr>
              <w:t>Dashboard, inbox view, chat co-pilot, report or API — anything a buyer can use.</w:t>
            </w:r>
          </w:p>
        </w:tc>
      </w:tr>
      <w:tr w:rsidR="00176118" w14:paraId="4B41A3EB"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E9" w14:textId="77777777" w:rsidR="00176118" w:rsidRDefault="00DB7A70">
            <w:r>
              <w:rPr>
                <w:sz w:val="21"/>
                <w:szCs w:val="21"/>
              </w:rPr>
              <w:t>Output form</w:t>
            </w:r>
          </w:p>
        </w:tc>
        <w:tc>
          <w:tcPr>
            <w:tcW w:w="67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3EA" w14:textId="77777777" w:rsidR="00176118" w:rsidRDefault="00DB7A70">
            <w:r>
              <w:rPr>
                <w:sz w:val="21"/>
                <w:szCs w:val="21"/>
              </w:rPr>
              <w:t>A comparison view, a ranked recommendation, a case file, an alert feed — your choice.</w:t>
            </w:r>
          </w:p>
        </w:tc>
      </w:tr>
      <w:tr w:rsidR="00176118" w14:paraId="4B41A3EE"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EC" w14:textId="77777777" w:rsidR="00176118" w:rsidRDefault="00DB7A70">
            <w:r>
              <w:rPr>
                <w:sz w:val="21"/>
                <w:szCs w:val="21"/>
              </w:rPr>
              <w:t>Stack</w:t>
            </w:r>
          </w:p>
        </w:tc>
        <w:tc>
          <w:tcPr>
            <w:tcW w:w="67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3ED" w14:textId="77777777" w:rsidR="00176118" w:rsidRDefault="00DB7A70">
            <w:r>
              <w:rPr>
                <w:sz w:val="21"/>
                <w:szCs w:val="21"/>
              </w:rPr>
              <w:t>Any language, framework, model or cloud, or fully local. No vendor is required.</w:t>
            </w:r>
          </w:p>
        </w:tc>
      </w:tr>
    </w:tbl>
    <w:p w14:paraId="4B41A3EF" w14:textId="77777777" w:rsidR="00176118" w:rsidRDefault="00176118">
      <w:pPr>
        <w:spacing w:after="120"/>
      </w:pPr>
    </w:p>
    <w:p w14:paraId="4B41A3F0" w14:textId="77777777" w:rsidR="00176118" w:rsidRDefault="00DB7A70">
      <w:pPr>
        <w:pStyle w:val="Heading2"/>
      </w:pPr>
      <w:bookmarkStart w:id="6" w:name="_Toc240015722"/>
      <w:r>
        <w:t>4.1 A note on ‘agentic’ design</w:t>
      </w:r>
      <w:bookmarkEnd w:id="6"/>
    </w:p>
    <w:p w14:paraId="4B41A3F1" w14:textId="77777777" w:rsidR="00176118" w:rsidRDefault="00DB7A70">
      <w:pPr>
        <w:spacing w:after="120" w:line="276" w:lineRule="auto"/>
      </w:pPr>
      <w:r>
        <w:t>You may hear this framed around five conceptual roles — intake, document intelligence, compliance, comparison and co-pilot. You are NOT required to build all five as autonomous agents. What matters is deliberate judgement: choose where genuine multi-step reasoning or tool use adds value, and where a simple, reliable deterministic step is the better call. Labelling everything an ‘agent’ is not a goal — and is easy to see through.</w:t>
      </w:r>
    </w:p>
    <w:p w14:paraId="4B41A3F2" w14:textId="77777777" w:rsidR="00176118" w:rsidRDefault="00DB7A70">
      <w:pPr>
        <w:pStyle w:val="Heading2"/>
      </w:pPr>
      <w:bookmarkStart w:id="7" w:name="_Toc240015723"/>
      <w:r>
        <w:t>4.2 Example directions (examples, not requirements)</w:t>
      </w:r>
      <w:bookmarkEnd w:id="7"/>
    </w:p>
    <w:p w14:paraId="4B41A3F3" w14:textId="77777777" w:rsidR="00176118" w:rsidRDefault="00DB7A70">
      <w:pPr>
        <w:pStyle w:val="ListParagraph"/>
        <w:numPr>
          <w:ilvl w:val="0"/>
          <w:numId w:val="2"/>
        </w:numPr>
        <w:spacing w:after="60" w:line="264" w:lineRule="auto"/>
      </w:pPr>
      <w:r>
        <w:rPr>
          <w:b/>
          <w:bCs/>
        </w:rPr>
        <w:t xml:space="preserve">An extraction-first direction — </w:t>
      </w:r>
      <w:r>
        <w:t xml:space="preserve">make robust reading of messy documents the </w:t>
      </w:r>
      <w:proofErr w:type="spellStart"/>
      <w:r>
        <w:t>centrepiece</w:t>
      </w:r>
      <w:proofErr w:type="spellEnd"/>
      <w:r>
        <w:t>; the comparison falls out of clean data.</w:t>
      </w:r>
    </w:p>
    <w:p w14:paraId="4B41A3F4" w14:textId="77777777" w:rsidR="00176118" w:rsidRDefault="00DB7A70">
      <w:pPr>
        <w:pStyle w:val="ListParagraph"/>
        <w:numPr>
          <w:ilvl w:val="0"/>
          <w:numId w:val="2"/>
        </w:numPr>
        <w:spacing w:after="60" w:line="264" w:lineRule="auto"/>
      </w:pPr>
      <w:r>
        <w:rPr>
          <w:b/>
          <w:bCs/>
        </w:rPr>
        <w:t xml:space="preserve">A comparison-first direction — </w:t>
      </w:r>
      <w:r>
        <w:t xml:space="preserve">lead with a powerful </w:t>
      </w:r>
      <w:proofErr w:type="spellStart"/>
      <w:r>
        <w:t>normalisation</w:t>
      </w:r>
      <w:proofErr w:type="spellEnd"/>
      <w:r>
        <w:t xml:space="preserve"> and comparison engine that makes unlike quotes truly comparable.</w:t>
      </w:r>
    </w:p>
    <w:p w14:paraId="4B41A3F5" w14:textId="77777777" w:rsidR="00176118" w:rsidRDefault="00DB7A70">
      <w:pPr>
        <w:pStyle w:val="ListParagraph"/>
        <w:numPr>
          <w:ilvl w:val="0"/>
          <w:numId w:val="2"/>
        </w:numPr>
        <w:spacing w:after="60" w:line="264" w:lineRule="auto"/>
      </w:pPr>
      <w:r>
        <w:rPr>
          <w:b/>
          <w:bCs/>
        </w:rPr>
        <w:t xml:space="preserve">A recommendation-first direction — </w:t>
      </w:r>
      <w:r>
        <w:t xml:space="preserve">focus on a justified, case-aware next-action co-pilot; treat extraction </w:t>
      </w:r>
      <w:proofErr w:type="gramStart"/>
      <w:r>
        <w:t>as a means to</w:t>
      </w:r>
      <w:proofErr w:type="gramEnd"/>
      <w:r>
        <w:t xml:space="preserve"> that end.</w:t>
      </w:r>
    </w:p>
    <w:p w14:paraId="4B41A3F6" w14:textId="77777777" w:rsidR="00176118" w:rsidRDefault="00DB7A70">
      <w:pPr>
        <w:pStyle w:val="ListParagraph"/>
        <w:numPr>
          <w:ilvl w:val="0"/>
          <w:numId w:val="2"/>
        </w:numPr>
        <w:spacing w:after="60" w:line="264" w:lineRule="auto"/>
      </w:pPr>
      <w:r>
        <w:rPr>
          <w:b/>
          <w:bCs/>
        </w:rPr>
        <w:t xml:space="preserve">An audit-first direction — </w:t>
      </w:r>
      <w:r>
        <w:t>make traceability the hero: every field and decision links back to the source document.</w:t>
      </w:r>
    </w:p>
    <w:p w14:paraId="4B41A3F7" w14:textId="77777777" w:rsidR="00176118" w:rsidRDefault="00176118">
      <w:pPr>
        <w:spacing w:after="120"/>
      </w:pPr>
    </w:p>
    <w:p w14:paraId="4B41A3F8" w14:textId="77777777" w:rsidR="00176118" w:rsidRDefault="00DB7A70">
      <w:pPr>
        <w:pStyle w:val="Heading1"/>
      </w:pPr>
      <w:bookmarkStart w:id="8" w:name="_Toc240015724"/>
      <w:r>
        <w:lastRenderedPageBreak/>
        <w:t>5. Explicitly out of scope</w:t>
      </w:r>
      <w:bookmarkEnd w:id="8"/>
    </w:p>
    <w:p w14:paraId="4B41A3F9" w14:textId="77777777" w:rsidR="00176118" w:rsidRDefault="00DB7A70">
      <w:pPr>
        <w:spacing w:after="120" w:line="276" w:lineRule="auto"/>
      </w:pPr>
      <w:r>
        <w:t xml:space="preserve">At 2–4 people over 48 hours these are deliberately excluded. The first group is the natural boundary with Challenge 1; </w:t>
      </w:r>
      <w:proofErr w:type="gramStart"/>
      <w:r>
        <w:t>building it</w:t>
      </w:r>
      <w:proofErr w:type="gramEnd"/>
      <w:r>
        <w:t xml:space="preserve"> means duplicating another team’s work.</w:t>
      </w:r>
    </w:p>
    <w:p w14:paraId="4B41A3FA" w14:textId="77777777" w:rsidR="00176118" w:rsidRDefault="00DB7A70">
      <w:pPr>
        <w:pStyle w:val="Heading2"/>
      </w:pPr>
      <w:bookmarkStart w:id="9" w:name="_Toc240015725"/>
      <w:r>
        <w:t>5.1 Owned by Challenge 1 — do NOT build here</w:t>
      </w:r>
      <w:bookmarkEnd w:id="9"/>
    </w:p>
    <w:p w14:paraId="4B41A3FB" w14:textId="77777777" w:rsidR="00176118" w:rsidRDefault="00DB7A70">
      <w:pPr>
        <w:pStyle w:val="ListParagraph"/>
        <w:numPr>
          <w:ilvl w:val="0"/>
          <w:numId w:val="2"/>
        </w:numPr>
        <w:spacing w:after="60" w:line="264" w:lineRule="auto"/>
      </w:pPr>
      <w:r>
        <w:t>Portfolio-level case dashboards across many cases.</w:t>
      </w:r>
    </w:p>
    <w:p w14:paraId="4B41A3FC" w14:textId="77777777" w:rsidR="00176118" w:rsidRDefault="00DB7A70">
      <w:pPr>
        <w:pStyle w:val="ListParagraph"/>
        <w:numPr>
          <w:ilvl w:val="0"/>
          <w:numId w:val="2"/>
        </w:numPr>
        <w:spacing w:after="60" w:line="264" w:lineRule="auto"/>
      </w:pPr>
      <w:r>
        <w:t>Case ageing and time-in-stage across the full lifecycle.</w:t>
      </w:r>
    </w:p>
    <w:p w14:paraId="4B41A3FD" w14:textId="77777777" w:rsidR="00176118" w:rsidRDefault="00DB7A70">
      <w:pPr>
        <w:pStyle w:val="ListParagraph"/>
        <w:numPr>
          <w:ilvl w:val="0"/>
          <w:numId w:val="2"/>
        </w:numPr>
        <w:spacing w:after="60" w:line="264" w:lineRule="auto"/>
      </w:pPr>
      <w:r>
        <w:t xml:space="preserve">Buyer workload views and case </w:t>
      </w:r>
      <w:proofErr w:type="spellStart"/>
      <w:r>
        <w:t>prioritisation</w:t>
      </w:r>
      <w:proofErr w:type="spellEnd"/>
      <w:r>
        <w:t>.</w:t>
      </w:r>
    </w:p>
    <w:p w14:paraId="4B41A3FE" w14:textId="77777777" w:rsidR="00176118" w:rsidRDefault="00DB7A70">
      <w:pPr>
        <w:pStyle w:val="ListParagraph"/>
        <w:numPr>
          <w:ilvl w:val="0"/>
          <w:numId w:val="2"/>
        </w:numPr>
        <w:spacing w:after="60" w:line="264" w:lineRule="auto"/>
      </w:pPr>
      <w:r>
        <w:t>Weekly stakeholder / management reporting.</w:t>
      </w:r>
    </w:p>
    <w:p w14:paraId="4B41A3FF" w14:textId="77777777" w:rsidR="00176118" w:rsidRDefault="00DB7A70">
      <w:pPr>
        <w:pStyle w:val="ListParagraph"/>
        <w:numPr>
          <w:ilvl w:val="0"/>
          <w:numId w:val="2"/>
        </w:numPr>
        <w:spacing w:after="60" w:line="264" w:lineRule="auto"/>
      </w:pPr>
      <w:r>
        <w:t>Long-running workflow, milestone and SLA lifecycle monitoring.</w:t>
      </w:r>
    </w:p>
    <w:p w14:paraId="4B41A400" w14:textId="77777777" w:rsidR="00176118" w:rsidRDefault="00DB7A70">
      <w:pPr>
        <w:pStyle w:val="Heading2"/>
      </w:pPr>
      <w:bookmarkStart w:id="10" w:name="_Toc240015726"/>
      <w:r>
        <w:t>5.2 Out of scope for both</w:t>
      </w:r>
      <w:bookmarkEnd w:id="10"/>
    </w:p>
    <w:p w14:paraId="4B41A401" w14:textId="77777777" w:rsidR="00176118" w:rsidRDefault="00DB7A70">
      <w:pPr>
        <w:pStyle w:val="ListParagraph"/>
        <w:numPr>
          <w:ilvl w:val="0"/>
          <w:numId w:val="2"/>
        </w:numPr>
        <w:spacing w:after="60" w:line="264" w:lineRule="auto"/>
      </w:pPr>
      <w:r>
        <w:t>Live email server integration (IMAP / Exchange / Outlook API). Use simulated input.</w:t>
      </w:r>
    </w:p>
    <w:p w14:paraId="4B41A402" w14:textId="77777777" w:rsidR="00176118" w:rsidRDefault="00DB7A70">
      <w:pPr>
        <w:pStyle w:val="ListParagraph"/>
        <w:numPr>
          <w:ilvl w:val="0"/>
          <w:numId w:val="2"/>
        </w:numPr>
        <w:spacing w:after="60" w:line="264" w:lineRule="auto"/>
      </w:pPr>
      <w:r>
        <w:t>Supplier-side portals or any two-way supplier communication.</w:t>
      </w:r>
    </w:p>
    <w:p w14:paraId="4B41A403" w14:textId="77777777" w:rsidR="00176118" w:rsidRDefault="00DB7A70">
      <w:pPr>
        <w:pStyle w:val="ListParagraph"/>
        <w:numPr>
          <w:ilvl w:val="0"/>
          <w:numId w:val="2"/>
        </w:numPr>
        <w:spacing w:after="60" w:line="264" w:lineRule="auto"/>
      </w:pPr>
      <w:r>
        <w:t>Contract negotiation, e-signature or purchase-order generation.</w:t>
      </w:r>
    </w:p>
    <w:p w14:paraId="4B41A404" w14:textId="77777777" w:rsidR="00176118" w:rsidRDefault="00DB7A70">
      <w:pPr>
        <w:pStyle w:val="ListParagraph"/>
        <w:numPr>
          <w:ilvl w:val="0"/>
          <w:numId w:val="2"/>
        </w:numPr>
        <w:spacing w:after="60" w:line="264" w:lineRule="auto"/>
      </w:pPr>
      <w:r>
        <w:t xml:space="preserve">Heavy multi-currency / multi-language </w:t>
      </w:r>
      <w:proofErr w:type="spellStart"/>
      <w:r>
        <w:t>normalisation</w:t>
      </w:r>
      <w:proofErr w:type="spellEnd"/>
      <w:r>
        <w:t xml:space="preserve"> beyond a basic demo case.</w:t>
      </w:r>
    </w:p>
    <w:p w14:paraId="4B41A405" w14:textId="77777777" w:rsidR="00176118" w:rsidRDefault="00DB7A70">
      <w:pPr>
        <w:pStyle w:val="ListParagraph"/>
        <w:numPr>
          <w:ilvl w:val="0"/>
          <w:numId w:val="2"/>
        </w:numPr>
        <w:spacing w:after="60" w:line="264" w:lineRule="auto"/>
      </w:pPr>
      <w:r>
        <w:t>Production-grade auth, multi-tenancy or role-based access control.</w:t>
      </w:r>
    </w:p>
    <w:p w14:paraId="4B41A406" w14:textId="77777777" w:rsidR="00176118" w:rsidRDefault="00DB7A70">
      <w:pPr>
        <w:pStyle w:val="ListParagraph"/>
        <w:numPr>
          <w:ilvl w:val="0"/>
          <w:numId w:val="2"/>
        </w:numPr>
        <w:spacing w:after="60" w:line="264" w:lineRule="auto"/>
      </w:pPr>
      <w:r>
        <w:t>Training or fine-tuning your own models — existing approaches are expected.</w:t>
      </w:r>
    </w:p>
    <w:p w14:paraId="4B41A407" w14:textId="77777777" w:rsidR="00176118" w:rsidRDefault="00176118">
      <w:pPr>
        <w:spacing w:after="120"/>
      </w:pPr>
    </w:p>
    <w:p w14:paraId="4B41A408" w14:textId="77777777" w:rsidR="00176118" w:rsidRDefault="00DB7A70">
      <w:pPr>
        <w:pStyle w:val="Heading1"/>
      </w:pPr>
      <w:bookmarkStart w:id="11" w:name="_Toc240015727"/>
      <w:r>
        <w:t>6. Governance, safety &amp; human oversight</w:t>
      </w:r>
      <w:bookmarkEnd w:id="11"/>
    </w:p>
    <w:p w14:paraId="4B41A409" w14:textId="77777777" w:rsidR="00176118" w:rsidRDefault="00DB7A70">
      <w:pPr>
        <w:spacing w:after="120" w:line="276" w:lineRule="auto"/>
      </w:pPr>
      <w:r>
        <w:t>This problem touches money, suppliers and audit, so a few expectations apply regardless of how you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76118" w14:paraId="4B41A40C" w14:textId="77777777">
        <w:tblPrEx>
          <w:tblCellMar>
            <w:top w:w="0" w:type="dxa"/>
            <w:bottom w:w="0" w:type="dxa"/>
          </w:tblCellMar>
        </w:tblPrEx>
        <w:trPr>
          <w:tblHeader/>
        </w:trPr>
        <w:tc>
          <w:tcPr>
            <w:tcW w:w="260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0A" w14:textId="77777777" w:rsidR="00176118" w:rsidRDefault="00DB7A70">
            <w:r>
              <w:rPr>
                <w:b/>
                <w:bCs/>
                <w:color w:val="FFFFFF"/>
                <w:sz w:val="21"/>
                <w:szCs w:val="21"/>
              </w:rPr>
              <w:t>Expectation</w:t>
            </w:r>
          </w:p>
        </w:tc>
        <w:tc>
          <w:tcPr>
            <w:tcW w:w="676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0B" w14:textId="77777777" w:rsidR="00176118" w:rsidRDefault="00DB7A70">
            <w:r>
              <w:rPr>
                <w:b/>
                <w:bCs/>
                <w:color w:val="FFFFFF"/>
                <w:sz w:val="21"/>
                <w:szCs w:val="21"/>
              </w:rPr>
              <w:t>What it means for your build</w:t>
            </w:r>
          </w:p>
        </w:tc>
      </w:tr>
      <w:tr w:rsidR="00176118" w14:paraId="4B41A40F"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0D" w14:textId="77777777" w:rsidR="00176118" w:rsidRDefault="00DB7A70">
            <w:proofErr w:type="gramStart"/>
            <w:r>
              <w:rPr>
                <w:sz w:val="21"/>
                <w:szCs w:val="21"/>
              </w:rPr>
              <w:t>Human makes</w:t>
            </w:r>
            <w:proofErr w:type="gramEnd"/>
            <w:r>
              <w:rPr>
                <w:sz w:val="21"/>
                <w:szCs w:val="21"/>
              </w:rPr>
              <w:t xml:space="preserve"> the call</w:t>
            </w:r>
          </w:p>
        </w:tc>
        <w:tc>
          <w:tcPr>
            <w:tcW w:w="67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0E" w14:textId="77777777" w:rsidR="00176118" w:rsidRDefault="00DB7A70">
            <w:r>
              <w:rPr>
                <w:sz w:val="21"/>
                <w:szCs w:val="21"/>
              </w:rPr>
              <w:t xml:space="preserve">Your system RECOMMENDS </w:t>
            </w:r>
            <w:proofErr w:type="gramStart"/>
            <w:r>
              <w:rPr>
                <w:sz w:val="21"/>
                <w:szCs w:val="21"/>
              </w:rPr>
              <w:t>a next</w:t>
            </w:r>
            <w:proofErr w:type="gramEnd"/>
            <w:r>
              <w:rPr>
                <w:sz w:val="21"/>
                <w:szCs w:val="21"/>
              </w:rPr>
              <w:t xml:space="preserve"> action; a buyer decides. Do not auto-issue a PO, auto-award a supplier, or auto-send supplier communications.</w:t>
            </w:r>
          </w:p>
        </w:tc>
      </w:tr>
      <w:tr w:rsidR="00176118" w14:paraId="4B41A412"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10" w14:textId="77777777" w:rsidR="00176118" w:rsidRDefault="00DB7A70">
            <w:r>
              <w:rPr>
                <w:sz w:val="21"/>
                <w:szCs w:val="21"/>
              </w:rPr>
              <w:t>Keep an audit trail</w:t>
            </w:r>
          </w:p>
        </w:tc>
        <w:tc>
          <w:tcPr>
            <w:tcW w:w="67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11" w14:textId="77777777" w:rsidR="00176118" w:rsidRDefault="00DB7A70">
            <w:r>
              <w:rPr>
                <w:sz w:val="21"/>
                <w:szCs w:val="21"/>
              </w:rPr>
              <w:t>Any recommendation or comparison a buyer would act on must trace back to the documents and reasoning behind it.</w:t>
            </w:r>
          </w:p>
        </w:tc>
      </w:tr>
      <w:tr w:rsidR="00176118" w14:paraId="4B41A415"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13" w14:textId="77777777" w:rsidR="00176118" w:rsidRDefault="00DB7A70">
            <w:r>
              <w:rPr>
                <w:sz w:val="21"/>
                <w:szCs w:val="21"/>
              </w:rPr>
              <w:t>Be honest about confidence</w:t>
            </w:r>
          </w:p>
        </w:tc>
        <w:tc>
          <w:tcPr>
            <w:tcW w:w="67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14" w14:textId="77777777" w:rsidR="00176118" w:rsidRDefault="00DB7A70">
            <w:r>
              <w:rPr>
                <w:sz w:val="21"/>
                <w:szCs w:val="21"/>
              </w:rPr>
              <w:t>Extractions can be wrong on messy inputs. Surface low-confidence or ambiguous fields rather than presenting a guess as fact.</w:t>
            </w:r>
          </w:p>
        </w:tc>
      </w:tr>
      <w:tr w:rsidR="00176118" w14:paraId="4B41A418"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16" w14:textId="77777777" w:rsidR="00176118" w:rsidRDefault="00DB7A70">
            <w:r>
              <w:rPr>
                <w:sz w:val="21"/>
                <w:szCs w:val="21"/>
              </w:rPr>
              <w:t>Respect the data notice</w:t>
            </w:r>
          </w:p>
        </w:tc>
        <w:tc>
          <w:tcPr>
            <w:tcW w:w="67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17" w14:textId="77777777" w:rsidR="00176118" w:rsidRDefault="00DB7A70">
            <w:r>
              <w:rPr>
                <w:sz w:val="21"/>
                <w:szCs w:val="21"/>
              </w:rPr>
              <w:t>The dataset is 100% synthetic. Do not introduce real supplier, customer or pricing data.</w:t>
            </w:r>
          </w:p>
        </w:tc>
      </w:tr>
      <w:tr w:rsidR="00176118" w14:paraId="4B41A41B" w14:textId="77777777">
        <w:tblPrEx>
          <w:tblCellMar>
            <w:top w:w="0" w:type="dxa"/>
            <w:bottom w:w="0" w:type="dxa"/>
          </w:tblCellMar>
        </w:tblPrEx>
        <w:tc>
          <w:tcPr>
            <w:tcW w:w="26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19" w14:textId="77777777" w:rsidR="00176118" w:rsidRDefault="00DB7A70">
            <w:r>
              <w:rPr>
                <w:sz w:val="21"/>
                <w:szCs w:val="21"/>
              </w:rPr>
              <w:t>Fail loudly on bad data</w:t>
            </w:r>
          </w:p>
        </w:tc>
        <w:tc>
          <w:tcPr>
            <w:tcW w:w="67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1A" w14:textId="77777777" w:rsidR="00176118" w:rsidRDefault="00DB7A70">
            <w:r>
              <w:rPr>
                <w:sz w:val="21"/>
                <w:szCs w:val="21"/>
              </w:rPr>
              <w:t>If a document is incomplete, ambiguous or orphaned, flag it — do not silently drop it or fold it into a comparison as if it were clean.</w:t>
            </w:r>
          </w:p>
        </w:tc>
      </w:tr>
    </w:tbl>
    <w:p w14:paraId="4B41A41C" w14:textId="77777777" w:rsidR="00176118" w:rsidRDefault="00176118">
      <w:pPr>
        <w:spacing w:after="120"/>
      </w:pPr>
    </w:p>
    <w:p w14:paraId="4B41A41D" w14:textId="77777777" w:rsidR="00176118" w:rsidRDefault="00DB7A70">
      <w:pPr>
        <w:pStyle w:val="Heading1"/>
      </w:pPr>
      <w:bookmarkStart w:id="12" w:name="_Toc240015728"/>
      <w:r>
        <w:t>7. The data you get</w:t>
      </w:r>
      <w:bookmarkEnd w:id="12"/>
    </w:p>
    <w:p w14:paraId="4B41A41E" w14:textId="77777777" w:rsidR="00176118" w:rsidRDefault="00DB7A70">
      <w:pPr>
        <w:spacing w:after="120" w:line="276" w:lineRule="auto"/>
      </w:pPr>
      <w:r>
        <w:lastRenderedPageBreak/>
        <w:t xml:space="preserve">A companion workbook (RFQ_CoPilot_Synthetic_Dataset.xlsx) ships with this kit, with a full Synthetic Dataset Report describing every field. The messy text your solution must </w:t>
      </w:r>
      <w:proofErr w:type="gramStart"/>
      <w:r>
        <w:t>actually parse</w:t>
      </w:r>
      <w:proofErr w:type="gramEnd"/>
      <w:r>
        <w:t xml:space="preserve"> lives in the </w:t>
      </w:r>
      <w:proofErr w:type="spellStart"/>
      <w:r>
        <w:t>Documents.RawText</w:t>
      </w:r>
      <w:proofErr w:type="spellEnd"/>
      <w:r>
        <w:t xml:space="preserve"> column; the other sheets are the structured ‘system of </w:t>
      </w:r>
      <w:proofErr w:type="gramStart"/>
      <w:r>
        <w:t>record’</w:t>
      </w:r>
      <w:proofErr w:type="gramEnd"/>
      <w:r>
        <w:t xml:space="preserve"> a strong solution reconstructs.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76118" w14:paraId="4B41A421" w14:textId="77777777">
        <w:tblPrEx>
          <w:tblCellMar>
            <w:top w:w="0" w:type="dxa"/>
            <w:bottom w:w="0" w:type="dxa"/>
          </w:tblCellMar>
        </w:tblPrEx>
        <w:trPr>
          <w:tblHeader/>
        </w:trPr>
        <w:tc>
          <w:tcPr>
            <w:tcW w:w="300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1F" w14:textId="77777777" w:rsidR="00176118" w:rsidRDefault="00DB7A70">
            <w:r>
              <w:rPr>
                <w:b/>
                <w:bCs/>
                <w:color w:val="FFFFFF"/>
                <w:sz w:val="21"/>
                <w:szCs w:val="21"/>
              </w:rPr>
              <w:t>Sheet</w:t>
            </w:r>
          </w:p>
        </w:tc>
        <w:tc>
          <w:tcPr>
            <w:tcW w:w="636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20" w14:textId="77777777" w:rsidR="00176118" w:rsidRDefault="00DB7A70">
            <w:r>
              <w:rPr>
                <w:b/>
                <w:bCs/>
                <w:color w:val="FFFFFF"/>
                <w:sz w:val="21"/>
                <w:szCs w:val="21"/>
              </w:rPr>
              <w:t>What it holds</w:t>
            </w:r>
          </w:p>
        </w:tc>
      </w:tr>
      <w:tr w:rsidR="00176118" w14:paraId="4B41A424"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22" w14:textId="77777777" w:rsidR="00176118" w:rsidRDefault="00DB7A70">
            <w:r>
              <w:rPr>
                <w:sz w:val="21"/>
                <w:szCs w:val="21"/>
              </w:rPr>
              <w:t>Suppliers</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23" w14:textId="77777777" w:rsidR="00176118" w:rsidRDefault="00DB7A70">
            <w:r>
              <w:rPr>
                <w:sz w:val="21"/>
                <w:szCs w:val="21"/>
              </w:rPr>
              <w:t>Supplier master: country, currency, default payment terms.</w:t>
            </w:r>
          </w:p>
        </w:tc>
      </w:tr>
      <w:tr w:rsidR="00176118" w14:paraId="4B41A427"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25" w14:textId="77777777" w:rsidR="00176118" w:rsidRDefault="00DB7A70">
            <w:proofErr w:type="spellStart"/>
            <w:r>
              <w:rPr>
                <w:sz w:val="21"/>
                <w:szCs w:val="21"/>
              </w:rPr>
              <w:t>Sourcing_Cases</w:t>
            </w:r>
            <w:proofErr w:type="spellEnd"/>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26" w14:textId="77777777" w:rsidR="00176118" w:rsidRDefault="00DB7A70">
            <w:r>
              <w:rPr>
                <w:sz w:val="21"/>
                <w:szCs w:val="21"/>
              </w:rPr>
              <w:t>One row per sourcing request — the unit of work.</w:t>
            </w:r>
          </w:p>
        </w:tc>
      </w:tr>
      <w:tr w:rsidR="00176118" w14:paraId="4B41A42A"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28" w14:textId="77777777" w:rsidR="00176118" w:rsidRDefault="00DB7A70">
            <w:r>
              <w:rPr>
                <w:sz w:val="21"/>
                <w:szCs w:val="21"/>
              </w:rPr>
              <w:t>Documents</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29" w14:textId="77777777" w:rsidR="00176118" w:rsidRDefault="00DB7A70">
            <w:r>
              <w:rPr>
                <w:sz w:val="21"/>
                <w:szCs w:val="21"/>
              </w:rPr>
              <w:t xml:space="preserve">RFQs, quotations and SFOs with messy </w:t>
            </w:r>
            <w:proofErr w:type="spellStart"/>
            <w:r>
              <w:rPr>
                <w:sz w:val="21"/>
                <w:szCs w:val="21"/>
              </w:rPr>
              <w:t>RawText</w:t>
            </w:r>
            <w:proofErr w:type="spellEnd"/>
            <w:r>
              <w:rPr>
                <w:sz w:val="21"/>
                <w:szCs w:val="21"/>
              </w:rPr>
              <w:t xml:space="preserve"> and parse status.</w:t>
            </w:r>
          </w:p>
        </w:tc>
      </w:tr>
      <w:tr w:rsidR="00176118" w14:paraId="4B41A42D"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2B" w14:textId="77777777" w:rsidR="00176118" w:rsidRDefault="00DB7A70">
            <w:r>
              <w:rPr>
                <w:sz w:val="21"/>
                <w:szCs w:val="21"/>
              </w:rPr>
              <w:t>Quotes</w:t>
            </w:r>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2C" w14:textId="77777777" w:rsidR="00176118" w:rsidRDefault="00DB7A70">
            <w:r>
              <w:rPr>
                <w:sz w:val="21"/>
                <w:szCs w:val="21"/>
              </w:rPr>
              <w:t>Structured quote header per supplier response (native and EUR).</w:t>
            </w:r>
          </w:p>
        </w:tc>
      </w:tr>
      <w:tr w:rsidR="00176118" w14:paraId="4B41A430"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2E" w14:textId="77777777" w:rsidR="00176118" w:rsidRDefault="00DB7A70">
            <w:proofErr w:type="spellStart"/>
            <w:r>
              <w:rPr>
                <w:sz w:val="21"/>
                <w:szCs w:val="21"/>
              </w:rPr>
              <w:t>Quote_LineItems</w:t>
            </w:r>
            <w:proofErr w:type="spellEnd"/>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2F" w14:textId="77777777" w:rsidR="00176118" w:rsidRDefault="00DB7A70">
            <w:r>
              <w:rPr>
                <w:sz w:val="21"/>
                <w:szCs w:val="21"/>
              </w:rPr>
              <w:t>Line items belonging to each complete quote.</w:t>
            </w:r>
          </w:p>
        </w:tc>
      </w:tr>
      <w:tr w:rsidR="00176118" w14:paraId="4B41A433"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31" w14:textId="77777777" w:rsidR="00176118" w:rsidRDefault="00DB7A70">
            <w:proofErr w:type="spellStart"/>
            <w:r>
              <w:rPr>
                <w:sz w:val="21"/>
                <w:szCs w:val="21"/>
              </w:rPr>
              <w:t>Compliance_Requirements</w:t>
            </w:r>
            <w:proofErr w:type="spellEnd"/>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32" w14:textId="77777777" w:rsidR="00176118" w:rsidRDefault="00DB7A70">
            <w:r>
              <w:rPr>
                <w:sz w:val="21"/>
                <w:szCs w:val="21"/>
              </w:rPr>
              <w:t>Required document types per category.</w:t>
            </w:r>
          </w:p>
        </w:tc>
      </w:tr>
      <w:tr w:rsidR="00176118" w14:paraId="4B41A436"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34" w14:textId="77777777" w:rsidR="00176118" w:rsidRDefault="00DB7A70">
            <w:proofErr w:type="spellStart"/>
            <w:r>
              <w:rPr>
                <w:sz w:val="21"/>
                <w:szCs w:val="21"/>
              </w:rPr>
              <w:t>SLA_Events</w:t>
            </w:r>
            <w:proofErr w:type="spellEnd"/>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35" w14:textId="77777777" w:rsidR="00176118" w:rsidRDefault="00DB7A70">
            <w:r>
              <w:rPr>
                <w:sz w:val="21"/>
                <w:szCs w:val="21"/>
              </w:rPr>
              <w:t>RFQ-sent vs. response timing, for overdue detection.</w:t>
            </w:r>
          </w:p>
        </w:tc>
      </w:tr>
    </w:tbl>
    <w:p w14:paraId="4B41A437" w14:textId="77777777" w:rsidR="00176118" w:rsidRDefault="001761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43A"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E9F1EB"/>
            <w:tcMar>
              <w:top w:w="120" w:type="dxa"/>
              <w:left w:w="160" w:type="dxa"/>
              <w:bottom w:w="120" w:type="dxa"/>
              <w:right w:w="160" w:type="dxa"/>
            </w:tcMar>
          </w:tcPr>
          <w:p w14:paraId="4B41A438" w14:textId="77777777" w:rsidR="00176118" w:rsidRDefault="00DB7A70">
            <w:pPr>
              <w:spacing w:after="60"/>
            </w:pPr>
            <w:r>
              <w:rPr>
                <w:b/>
                <w:bCs/>
                <w:color w:val="1E7A46"/>
              </w:rPr>
              <w:t>Read the dataset report before you build</w:t>
            </w:r>
          </w:p>
          <w:p w14:paraId="4B41A439" w14:textId="77777777" w:rsidR="00176118" w:rsidRDefault="00DB7A70">
            <w:r>
              <w:rPr>
                <w:sz w:val="21"/>
                <w:szCs w:val="21"/>
              </w:rPr>
              <w:t>The report documents every field, the join keys, and the full scenario catalogue (missing quotes, currency and VAT mismatches, an ambiguous multi-case email, an orphan document, duplicates, overdue responses and more). Seeded rows are shaded amber as a hint — but judges may swap the data, so build for the general case.</w:t>
            </w:r>
          </w:p>
        </w:tc>
      </w:tr>
    </w:tbl>
    <w:p w14:paraId="4B41A43B" w14:textId="77777777" w:rsidR="00176118" w:rsidRDefault="00176118">
      <w:pPr>
        <w:spacing w:after="120"/>
      </w:pPr>
    </w:p>
    <w:p w14:paraId="4B41A43C" w14:textId="77777777" w:rsidR="00176118" w:rsidRDefault="00DB7A70">
      <w:pPr>
        <w:pStyle w:val="Heading1"/>
      </w:pPr>
      <w:bookmarkStart w:id="13" w:name="_Toc240015729"/>
      <w:r>
        <w:t>8. The handover contract (integration point)</w:t>
      </w:r>
      <w:bookmarkEnd w:id="13"/>
    </w:p>
    <w:p w14:paraId="4B41A43D" w14:textId="77777777" w:rsidR="00176118" w:rsidRDefault="00DB7A70">
      <w:pPr>
        <w:spacing w:after="120" w:line="276" w:lineRule="auto"/>
      </w:pPr>
      <w:r>
        <w:t>After the hackathon the two solutions are combined. The structured case YOU produce becomes the INPUT to Challenge 1. So that later integration is practical without prescribing technology, both guides define the same small conceptual handover contract. Your output should be able to express a case shaped like this (field names and format are yours to choose):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76118" w14:paraId="4B41A440" w14:textId="77777777">
        <w:tblPrEx>
          <w:tblCellMar>
            <w:top w:w="0" w:type="dxa"/>
            <w:bottom w:w="0" w:type="dxa"/>
          </w:tblCellMar>
        </w:tblPrEx>
        <w:trPr>
          <w:tblHeader/>
        </w:trPr>
        <w:tc>
          <w:tcPr>
            <w:tcW w:w="300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3E" w14:textId="77777777" w:rsidR="00176118" w:rsidRDefault="00DB7A70">
            <w:r>
              <w:rPr>
                <w:b/>
                <w:bCs/>
                <w:color w:val="FFFFFF"/>
                <w:sz w:val="21"/>
                <w:szCs w:val="21"/>
              </w:rPr>
              <w:t>Handover field</w:t>
            </w:r>
          </w:p>
        </w:tc>
        <w:tc>
          <w:tcPr>
            <w:tcW w:w="636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3F" w14:textId="77777777" w:rsidR="00176118" w:rsidRDefault="00DB7A70">
            <w:r>
              <w:rPr>
                <w:b/>
                <w:bCs/>
                <w:color w:val="FFFFFF"/>
                <w:sz w:val="21"/>
                <w:szCs w:val="21"/>
              </w:rPr>
              <w:t>What your solution must provide</w:t>
            </w:r>
          </w:p>
        </w:tc>
      </w:tr>
      <w:tr w:rsidR="00176118" w14:paraId="4B41A443"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41" w14:textId="77777777" w:rsidR="00176118" w:rsidRDefault="00DB7A70">
            <w:r>
              <w:rPr>
                <w:sz w:val="21"/>
                <w:szCs w:val="21"/>
              </w:rPr>
              <w:t>Case reference</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42" w14:textId="77777777" w:rsidR="00176118" w:rsidRDefault="00DB7A70">
            <w:r>
              <w:rPr>
                <w:sz w:val="21"/>
                <w:szCs w:val="21"/>
              </w:rPr>
              <w:t>A stable identifier for the assembled sourcing case.</w:t>
            </w:r>
          </w:p>
        </w:tc>
      </w:tr>
      <w:tr w:rsidR="00176118" w14:paraId="4B41A446"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44" w14:textId="77777777" w:rsidR="00176118" w:rsidRDefault="00DB7A70">
            <w:r>
              <w:rPr>
                <w:sz w:val="21"/>
                <w:szCs w:val="21"/>
              </w:rPr>
              <w:t>Request summary</w:t>
            </w:r>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45" w14:textId="77777777" w:rsidR="00176118" w:rsidRDefault="00DB7A70">
            <w:r>
              <w:rPr>
                <w:sz w:val="21"/>
                <w:szCs w:val="21"/>
              </w:rPr>
              <w:t>Short description of what is being sourced.</w:t>
            </w:r>
          </w:p>
        </w:tc>
      </w:tr>
      <w:tr w:rsidR="00176118" w14:paraId="4B41A449"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47" w14:textId="77777777" w:rsidR="00176118" w:rsidRDefault="00DB7A70">
            <w:r>
              <w:rPr>
                <w:sz w:val="21"/>
                <w:szCs w:val="21"/>
              </w:rPr>
              <w:t xml:space="preserve">Business </w:t>
            </w:r>
            <w:proofErr w:type="gramStart"/>
            <w:r>
              <w:rPr>
                <w:sz w:val="21"/>
                <w:szCs w:val="21"/>
              </w:rPr>
              <w:t>requester</w:t>
            </w:r>
            <w:proofErr w:type="gramEnd"/>
            <w:r>
              <w:rPr>
                <w:sz w:val="21"/>
                <w:szCs w:val="21"/>
              </w:rPr>
              <w:t xml:space="preserve"> &amp; category</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48" w14:textId="77777777" w:rsidR="00176118" w:rsidRDefault="00DB7A70">
            <w:r>
              <w:rPr>
                <w:sz w:val="21"/>
                <w:szCs w:val="21"/>
              </w:rPr>
              <w:t>Who raised it and the procurement category.</w:t>
            </w:r>
          </w:p>
        </w:tc>
      </w:tr>
      <w:tr w:rsidR="00176118" w14:paraId="4B41A44C"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4A" w14:textId="77777777" w:rsidR="00176118" w:rsidRDefault="00DB7A70">
            <w:r>
              <w:rPr>
                <w:sz w:val="21"/>
                <w:szCs w:val="21"/>
              </w:rPr>
              <w:t>Estimated value &amp; currency</w:t>
            </w:r>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4B" w14:textId="77777777" w:rsidR="00176118" w:rsidRDefault="00DB7A70">
            <w:r>
              <w:rPr>
                <w:sz w:val="21"/>
                <w:szCs w:val="21"/>
              </w:rPr>
              <w:t xml:space="preserve">Best available value, </w:t>
            </w:r>
            <w:proofErr w:type="spellStart"/>
            <w:r>
              <w:rPr>
                <w:sz w:val="21"/>
                <w:szCs w:val="21"/>
              </w:rPr>
              <w:t>normalised</w:t>
            </w:r>
            <w:proofErr w:type="spellEnd"/>
            <w:r>
              <w:rPr>
                <w:sz w:val="21"/>
                <w:szCs w:val="21"/>
              </w:rPr>
              <w:t xml:space="preserve"> where possible.</w:t>
            </w:r>
          </w:p>
        </w:tc>
      </w:tr>
      <w:tr w:rsidR="00176118" w14:paraId="4B41A44F"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4D" w14:textId="77777777" w:rsidR="00176118" w:rsidRDefault="00DB7A70">
            <w:r>
              <w:rPr>
                <w:sz w:val="21"/>
                <w:szCs w:val="21"/>
              </w:rPr>
              <w:t>Identified suppliers</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4E" w14:textId="77777777" w:rsidR="00176118" w:rsidRDefault="00DB7A70">
            <w:r>
              <w:rPr>
                <w:sz w:val="21"/>
                <w:szCs w:val="21"/>
              </w:rPr>
              <w:t xml:space="preserve">Suppliers </w:t>
            </w:r>
            <w:proofErr w:type="gramStart"/>
            <w:r>
              <w:rPr>
                <w:sz w:val="21"/>
                <w:szCs w:val="21"/>
              </w:rPr>
              <w:t>detected on</w:t>
            </w:r>
            <w:proofErr w:type="gramEnd"/>
            <w:r>
              <w:rPr>
                <w:sz w:val="21"/>
                <w:szCs w:val="21"/>
              </w:rPr>
              <w:t xml:space="preserve"> the case.</w:t>
            </w:r>
          </w:p>
        </w:tc>
      </w:tr>
      <w:tr w:rsidR="00176118" w14:paraId="4B41A452"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50" w14:textId="77777777" w:rsidR="00176118" w:rsidRDefault="00DB7A70">
            <w:r>
              <w:rPr>
                <w:sz w:val="21"/>
                <w:szCs w:val="21"/>
              </w:rPr>
              <w:t>Document inventory</w:t>
            </w:r>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51" w14:textId="77777777" w:rsidR="00176118" w:rsidRDefault="00DB7A70">
            <w:r>
              <w:rPr>
                <w:sz w:val="21"/>
                <w:szCs w:val="21"/>
              </w:rPr>
              <w:t>Which documents were received vs. expected.</w:t>
            </w:r>
          </w:p>
        </w:tc>
      </w:tr>
      <w:tr w:rsidR="00176118" w14:paraId="4B41A455"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53" w14:textId="77777777" w:rsidR="00176118" w:rsidRDefault="00DB7A70">
            <w:r>
              <w:rPr>
                <w:sz w:val="21"/>
                <w:szCs w:val="21"/>
              </w:rPr>
              <w:t>Extracted quote information</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54" w14:textId="77777777" w:rsidR="00176118" w:rsidRDefault="00DB7A70">
            <w:r>
              <w:rPr>
                <w:sz w:val="21"/>
                <w:szCs w:val="21"/>
              </w:rPr>
              <w:t xml:space="preserve">Structured, comparable quote data (native and </w:t>
            </w:r>
            <w:proofErr w:type="spellStart"/>
            <w:r>
              <w:rPr>
                <w:sz w:val="21"/>
                <w:szCs w:val="21"/>
              </w:rPr>
              <w:t>normalised</w:t>
            </w:r>
            <w:proofErr w:type="spellEnd"/>
            <w:r>
              <w:rPr>
                <w:sz w:val="21"/>
                <w:szCs w:val="21"/>
              </w:rPr>
              <w:t>).</w:t>
            </w:r>
          </w:p>
        </w:tc>
      </w:tr>
      <w:tr w:rsidR="00176118" w14:paraId="4B41A458"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56" w14:textId="77777777" w:rsidR="00176118" w:rsidRDefault="00DB7A70">
            <w:r>
              <w:rPr>
                <w:sz w:val="21"/>
                <w:szCs w:val="21"/>
              </w:rPr>
              <w:lastRenderedPageBreak/>
              <w:t>Missing / ambiguous information</w:t>
            </w:r>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57" w14:textId="77777777" w:rsidR="00176118" w:rsidRDefault="00DB7A70">
            <w:r>
              <w:rPr>
                <w:sz w:val="21"/>
                <w:szCs w:val="21"/>
              </w:rPr>
              <w:t>Explicit gaps and unresolved items.</w:t>
            </w:r>
          </w:p>
        </w:tc>
      </w:tr>
      <w:tr w:rsidR="00176118" w14:paraId="4B41A45B"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59" w14:textId="77777777" w:rsidR="00176118" w:rsidRDefault="00DB7A70">
            <w:r>
              <w:rPr>
                <w:sz w:val="21"/>
                <w:szCs w:val="21"/>
              </w:rPr>
              <w:t>Procurement-ready status</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5A" w14:textId="77777777" w:rsidR="00176118" w:rsidRDefault="00DB7A70">
            <w:r>
              <w:rPr>
                <w:sz w:val="21"/>
                <w:szCs w:val="21"/>
              </w:rPr>
              <w:t>Whether the case is clean enough to progress.</w:t>
            </w:r>
          </w:p>
        </w:tc>
      </w:tr>
      <w:tr w:rsidR="00176118" w14:paraId="4B41A45E"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5C" w14:textId="77777777" w:rsidR="00176118" w:rsidRDefault="00DB7A70">
            <w:r>
              <w:rPr>
                <w:sz w:val="21"/>
                <w:szCs w:val="21"/>
              </w:rPr>
              <w:t>Source-document references</w:t>
            </w:r>
          </w:p>
        </w:tc>
        <w:tc>
          <w:tcPr>
            <w:tcW w:w="63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5D" w14:textId="77777777" w:rsidR="00176118" w:rsidRDefault="00DB7A70">
            <w:r>
              <w:rPr>
                <w:sz w:val="21"/>
                <w:szCs w:val="21"/>
              </w:rPr>
              <w:t>Links back to the underlying documents (audit trail).</w:t>
            </w:r>
          </w:p>
        </w:tc>
      </w:tr>
      <w:tr w:rsidR="00176118" w14:paraId="4B41A461" w14:textId="77777777">
        <w:tblPrEx>
          <w:tblCellMar>
            <w:top w:w="0" w:type="dxa"/>
            <w:bottom w:w="0" w:type="dxa"/>
          </w:tblCellMar>
        </w:tblPrEx>
        <w:tc>
          <w:tcPr>
            <w:tcW w:w="30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5F" w14:textId="77777777" w:rsidR="00176118" w:rsidRDefault="00DB7A70">
            <w:r>
              <w:rPr>
                <w:sz w:val="21"/>
                <w:szCs w:val="21"/>
              </w:rPr>
              <w:t>Extraction confidence / review flags</w:t>
            </w:r>
          </w:p>
        </w:tc>
        <w:tc>
          <w:tcPr>
            <w:tcW w:w="63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60" w14:textId="77777777" w:rsidR="00176118" w:rsidRDefault="00DB7A70">
            <w:r>
              <w:rPr>
                <w:sz w:val="21"/>
                <w:szCs w:val="21"/>
              </w:rPr>
              <w:t>Where a human should verify before action.</w:t>
            </w:r>
          </w:p>
        </w:tc>
      </w:tr>
    </w:tbl>
    <w:p w14:paraId="4B41A462" w14:textId="77777777" w:rsidR="00176118" w:rsidRDefault="001761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465"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E9F1EB"/>
            <w:tcMar>
              <w:top w:w="120" w:type="dxa"/>
              <w:left w:w="160" w:type="dxa"/>
              <w:bottom w:w="120" w:type="dxa"/>
              <w:right w:w="160" w:type="dxa"/>
            </w:tcMar>
          </w:tcPr>
          <w:p w14:paraId="4B41A463" w14:textId="77777777" w:rsidR="00176118" w:rsidRDefault="00DB7A70">
            <w:pPr>
              <w:spacing w:after="60"/>
            </w:pPr>
            <w:r>
              <w:rPr>
                <w:b/>
                <w:bCs/>
                <w:color w:val="1E7A46"/>
              </w:rPr>
              <w:t>Produce the contract, don’t manage the case</w:t>
            </w:r>
          </w:p>
          <w:p w14:paraId="4B41A464" w14:textId="77777777" w:rsidR="00176118" w:rsidRDefault="00DB7A70">
            <w:r>
              <w:rPr>
                <w:sz w:val="21"/>
                <w:szCs w:val="21"/>
              </w:rPr>
              <w:t>Your job ends at a clean, traceable, procurement-ready handover. You do not track it over weeks, age it, or report on a portfolio — that is Challenge 1. A strong submission makes the handover honest: gaps and low-confidence fields are labelled, not hidden.</w:t>
            </w:r>
          </w:p>
        </w:tc>
      </w:tr>
    </w:tbl>
    <w:p w14:paraId="4B41A466" w14:textId="77777777" w:rsidR="00176118" w:rsidRDefault="00176118">
      <w:pPr>
        <w:spacing w:after="120"/>
      </w:pPr>
    </w:p>
    <w:p w14:paraId="4B41A467" w14:textId="77777777" w:rsidR="00176118" w:rsidRDefault="00DB7A70">
      <w:pPr>
        <w:pStyle w:val="Heading1"/>
      </w:pPr>
      <w:bookmarkStart w:id="14" w:name="_Toc240015730"/>
      <w:r>
        <w:t>9. What to submit</w:t>
      </w:r>
      <w:bookmarkEnd w:id="14"/>
    </w:p>
    <w:p w14:paraId="4B41A468" w14:textId="77777777" w:rsidR="00176118" w:rsidRDefault="00DB7A70">
      <w:pPr>
        <w:pStyle w:val="ListParagraph"/>
        <w:numPr>
          <w:ilvl w:val="0"/>
          <w:numId w:val="2"/>
        </w:numPr>
        <w:spacing w:after="60" w:line="264" w:lineRule="auto"/>
      </w:pPr>
      <w:r>
        <w:t xml:space="preserve">A working prototype (interface + logic), </w:t>
      </w:r>
      <w:proofErr w:type="spellStart"/>
      <w:r>
        <w:t>demoable</w:t>
      </w:r>
      <w:proofErr w:type="spellEnd"/>
      <w:r>
        <w:t xml:space="preserve"> live, covering raw input → recommended next action → handover.</w:t>
      </w:r>
    </w:p>
    <w:p w14:paraId="4B41A469" w14:textId="77777777" w:rsidR="00176118" w:rsidRDefault="00DB7A70">
      <w:pPr>
        <w:pStyle w:val="ListParagraph"/>
        <w:numPr>
          <w:ilvl w:val="0"/>
          <w:numId w:val="2"/>
        </w:numPr>
        <w:spacing w:after="60" w:line="264" w:lineRule="auto"/>
      </w:pPr>
      <w:r>
        <w:t>A one-page architecture diagram showing components, data flow, and where you chose multi-step reasoning versus deterministic logic — and why.</w:t>
      </w:r>
    </w:p>
    <w:p w14:paraId="4B41A46A" w14:textId="77777777" w:rsidR="00176118" w:rsidRDefault="00DB7A70">
      <w:pPr>
        <w:pStyle w:val="ListParagraph"/>
        <w:numPr>
          <w:ilvl w:val="0"/>
          <w:numId w:val="2"/>
        </w:numPr>
        <w:spacing w:after="60" w:line="264" w:lineRule="auto"/>
      </w:pPr>
      <w:r>
        <w:t>A 5–</w:t>
      </w:r>
      <w:proofErr w:type="gramStart"/>
      <w:r>
        <w:t>7 minute</w:t>
      </w:r>
      <w:proofErr w:type="gramEnd"/>
      <w:r>
        <w:t xml:space="preserve"> demo walkthrough using the provided (or similarly messy) sample data.</w:t>
      </w:r>
    </w:p>
    <w:p w14:paraId="4B41A46B" w14:textId="77777777" w:rsidR="00176118" w:rsidRDefault="00DB7A70">
      <w:pPr>
        <w:pStyle w:val="ListParagraph"/>
        <w:numPr>
          <w:ilvl w:val="0"/>
          <w:numId w:val="2"/>
        </w:numPr>
        <w:spacing w:after="60" w:line="264" w:lineRule="auto"/>
      </w:pPr>
      <w:r>
        <w:t>A short statement of your data-design and modelling assumptions.</w:t>
      </w:r>
    </w:p>
    <w:p w14:paraId="4B41A46C" w14:textId="77777777" w:rsidR="00176118" w:rsidRDefault="00DB7A70">
      <w:pPr>
        <w:pStyle w:val="ListParagraph"/>
        <w:numPr>
          <w:ilvl w:val="0"/>
          <w:numId w:val="2"/>
        </w:numPr>
        <w:spacing w:after="60" w:line="264" w:lineRule="auto"/>
      </w:pPr>
      <w:r>
        <w:t>Optional: a one-slide business case (time saved, audit-readiness gained, what a pilot would take).</w:t>
      </w:r>
    </w:p>
    <w:p w14:paraId="4B41A46D" w14:textId="77777777" w:rsidR="00176118" w:rsidRDefault="00DB7A70">
      <w:pPr>
        <w:pStyle w:val="Heading2"/>
      </w:pPr>
      <w:bookmarkStart w:id="15" w:name="_Toc240015731"/>
      <w:r>
        <w:t>Submission checklist</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gridCol w:w="1960"/>
      </w:tblGrid>
      <w:tr w:rsidR="00176118" w14:paraId="4B41A470" w14:textId="77777777">
        <w:tblPrEx>
          <w:tblCellMar>
            <w:top w:w="0" w:type="dxa"/>
            <w:bottom w:w="0" w:type="dxa"/>
          </w:tblCellMar>
        </w:tblPrEx>
        <w:trPr>
          <w:tblHeader/>
        </w:trPr>
        <w:tc>
          <w:tcPr>
            <w:tcW w:w="740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6E" w14:textId="77777777" w:rsidR="00176118" w:rsidRDefault="00DB7A70">
            <w:r>
              <w:rPr>
                <w:b/>
                <w:bCs/>
                <w:color w:val="FFFFFF"/>
                <w:sz w:val="21"/>
                <w:szCs w:val="21"/>
              </w:rPr>
              <w:t>Item</w:t>
            </w:r>
          </w:p>
        </w:tc>
        <w:tc>
          <w:tcPr>
            <w:tcW w:w="1960" w:type="dxa"/>
            <w:tcBorders>
              <w:top w:val="single" w:sz="1" w:space="0" w:color="C2CCD6"/>
              <w:left w:val="single" w:sz="1" w:space="0" w:color="C2CCD6"/>
              <w:bottom w:val="single" w:sz="1" w:space="0" w:color="C2CCD6"/>
              <w:right w:val="single" w:sz="1" w:space="0" w:color="C2CCD6"/>
            </w:tcBorders>
            <w:shd w:val="clear" w:color="auto" w:fill="1B2A4A"/>
            <w:tcMar>
              <w:top w:w="80" w:type="dxa"/>
              <w:left w:w="120" w:type="dxa"/>
              <w:bottom w:w="80" w:type="dxa"/>
              <w:right w:w="120" w:type="dxa"/>
            </w:tcMar>
          </w:tcPr>
          <w:p w14:paraId="4B41A46F" w14:textId="77777777" w:rsidR="00176118" w:rsidRDefault="00DB7A70">
            <w:r>
              <w:rPr>
                <w:b/>
                <w:bCs/>
                <w:color w:val="FFFFFF"/>
                <w:sz w:val="21"/>
                <w:szCs w:val="21"/>
              </w:rPr>
              <w:t>Status</w:t>
            </w:r>
          </w:p>
        </w:tc>
      </w:tr>
      <w:tr w:rsidR="00176118" w14:paraId="4B41A473"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71" w14:textId="77777777" w:rsidR="00176118" w:rsidRDefault="00DB7A70">
            <w:r>
              <w:rPr>
                <w:sz w:val="21"/>
                <w:szCs w:val="21"/>
              </w:rPr>
              <w:t>Live end-to-end demo (input → case → comparison → recommendation → handover)</w:t>
            </w:r>
          </w:p>
        </w:tc>
        <w:tc>
          <w:tcPr>
            <w:tcW w:w="19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72" w14:textId="77777777" w:rsidR="00176118" w:rsidRDefault="00DB7A70">
            <w:r>
              <w:rPr>
                <w:sz w:val="21"/>
                <w:szCs w:val="21"/>
              </w:rPr>
              <w:t>Required</w:t>
            </w:r>
          </w:p>
        </w:tc>
      </w:tr>
      <w:tr w:rsidR="00176118" w14:paraId="4B41A476"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74" w14:textId="77777777" w:rsidR="00176118" w:rsidRDefault="00DB7A70">
            <w:r>
              <w:rPr>
                <w:sz w:val="21"/>
                <w:szCs w:val="21"/>
              </w:rPr>
              <w:t>Classification + structured extraction across 3+ document types</w:t>
            </w:r>
          </w:p>
        </w:tc>
        <w:tc>
          <w:tcPr>
            <w:tcW w:w="19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75" w14:textId="77777777" w:rsidR="00176118" w:rsidRDefault="00DB7A70">
            <w:r>
              <w:rPr>
                <w:sz w:val="21"/>
                <w:szCs w:val="21"/>
              </w:rPr>
              <w:t>Required</w:t>
            </w:r>
          </w:p>
        </w:tc>
      </w:tr>
      <w:tr w:rsidR="00176118" w14:paraId="4B41A479"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77" w14:textId="77777777" w:rsidR="00176118" w:rsidRDefault="00DB7A70">
            <w:r>
              <w:rPr>
                <w:sz w:val="21"/>
                <w:szCs w:val="21"/>
              </w:rPr>
              <w:t>Case assembly / status view</w:t>
            </w:r>
          </w:p>
        </w:tc>
        <w:tc>
          <w:tcPr>
            <w:tcW w:w="19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78" w14:textId="77777777" w:rsidR="00176118" w:rsidRDefault="00DB7A70">
            <w:r>
              <w:rPr>
                <w:sz w:val="21"/>
                <w:szCs w:val="21"/>
              </w:rPr>
              <w:t>Required</w:t>
            </w:r>
          </w:p>
        </w:tc>
      </w:tr>
      <w:tr w:rsidR="00176118" w14:paraId="4B41A47C"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7A" w14:textId="77777777" w:rsidR="00176118" w:rsidRDefault="00DB7A70">
            <w:r>
              <w:rPr>
                <w:sz w:val="21"/>
                <w:szCs w:val="21"/>
              </w:rPr>
              <w:t>Side-by-side comparison of 2+ competing suppliers</w:t>
            </w:r>
          </w:p>
        </w:tc>
        <w:tc>
          <w:tcPr>
            <w:tcW w:w="19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7B" w14:textId="77777777" w:rsidR="00176118" w:rsidRDefault="00DB7A70">
            <w:r>
              <w:rPr>
                <w:sz w:val="21"/>
                <w:szCs w:val="21"/>
              </w:rPr>
              <w:t>Required</w:t>
            </w:r>
          </w:p>
        </w:tc>
      </w:tr>
      <w:tr w:rsidR="00176118" w14:paraId="4B41A47F"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7D" w14:textId="77777777" w:rsidR="00176118" w:rsidRDefault="00DB7A70">
            <w:r>
              <w:rPr>
                <w:sz w:val="21"/>
                <w:szCs w:val="21"/>
              </w:rPr>
              <w:t>At least one proactive gap / overdue alert</w:t>
            </w:r>
          </w:p>
        </w:tc>
        <w:tc>
          <w:tcPr>
            <w:tcW w:w="19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7E" w14:textId="77777777" w:rsidR="00176118" w:rsidRDefault="00DB7A70">
            <w:r>
              <w:rPr>
                <w:sz w:val="21"/>
                <w:szCs w:val="21"/>
              </w:rPr>
              <w:t>Required</w:t>
            </w:r>
          </w:p>
        </w:tc>
      </w:tr>
      <w:tr w:rsidR="00176118" w14:paraId="4B41A482"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80" w14:textId="77777777" w:rsidR="00176118" w:rsidRDefault="00DB7A70">
            <w:r>
              <w:rPr>
                <w:sz w:val="21"/>
                <w:szCs w:val="21"/>
              </w:rPr>
              <w:t>Justified next-action recommendation</w:t>
            </w:r>
          </w:p>
        </w:tc>
        <w:tc>
          <w:tcPr>
            <w:tcW w:w="19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81" w14:textId="77777777" w:rsidR="00176118" w:rsidRDefault="00DB7A70">
            <w:r>
              <w:rPr>
                <w:sz w:val="21"/>
                <w:szCs w:val="21"/>
              </w:rPr>
              <w:t>Required</w:t>
            </w:r>
          </w:p>
        </w:tc>
      </w:tr>
      <w:tr w:rsidR="00176118" w14:paraId="4B41A485"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83" w14:textId="77777777" w:rsidR="00176118" w:rsidRDefault="00DB7A70">
            <w:r>
              <w:rPr>
                <w:sz w:val="21"/>
                <w:szCs w:val="21"/>
              </w:rPr>
              <w:t>Clean structured handover per the contract (Section 8)</w:t>
            </w:r>
          </w:p>
        </w:tc>
        <w:tc>
          <w:tcPr>
            <w:tcW w:w="19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84" w14:textId="77777777" w:rsidR="00176118" w:rsidRDefault="00DB7A70">
            <w:r>
              <w:rPr>
                <w:sz w:val="21"/>
                <w:szCs w:val="21"/>
              </w:rPr>
              <w:t>Required</w:t>
            </w:r>
          </w:p>
        </w:tc>
      </w:tr>
      <w:tr w:rsidR="00176118" w14:paraId="4B41A488"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86" w14:textId="77777777" w:rsidR="00176118" w:rsidRDefault="00DB7A70">
            <w:r>
              <w:rPr>
                <w:sz w:val="21"/>
                <w:szCs w:val="21"/>
              </w:rPr>
              <w:t>Architecture diagram (with design-choice rationale)</w:t>
            </w:r>
          </w:p>
        </w:tc>
        <w:tc>
          <w:tcPr>
            <w:tcW w:w="19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87" w14:textId="77777777" w:rsidR="00176118" w:rsidRDefault="00DB7A70">
            <w:r>
              <w:rPr>
                <w:sz w:val="21"/>
                <w:szCs w:val="21"/>
              </w:rPr>
              <w:t>Required</w:t>
            </w:r>
          </w:p>
        </w:tc>
      </w:tr>
      <w:tr w:rsidR="00176118" w14:paraId="4B41A48B"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89" w14:textId="77777777" w:rsidR="00176118" w:rsidRDefault="00DB7A70">
            <w:r>
              <w:rPr>
                <w:sz w:val="21"/>
                <w:szCs w:val="21"/>
              </w:rPr>
              <w:t xml:space="preserve">Graceful handling of </w:t>
            </w:r>
            <w:proofErr w:type="gramStart"/>
            <w:r>
              <w:rPr>
                <w:sz w:val="21"/>
                <w:szCs w:val="21"/>
              </w:rPr>
              <w:t>a messy</w:t>
            </w:r>
            <w:proofErr w:type="gramEnd"/>
            <w:r>
              <w:rPr>
                <w:sz w:val="21"/>
                <w:szCs w:val="21"/>
              </w:rPr>
              <w:t xml:space="preserve"> / ambiguous input</w:t>
            </w:r>
          </w:p>
        </w:tc>
        <w:tc>
          <w:tcPr>
            <w:tcW w:w="19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8A" w14:textId="77777777" w:rsidR="00176118" w:rsidRDefault="00DB7A70">
            <w:r>
              <w:rPr>
                <w:sz w:val="21"/>
                <w:szCs w:val="21"/>
              </w:rPr>
              <w:t>Required</w:t>
            </w:r>
          </w:p>
        </w:tc>
      </w:tr>
      <w:tr w:rsidR="00176118" w14:paraId="4B41A48E"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8C" w14:textId="77777777" w:rsidR="00176118" w:rsidRDefault="00DB7A70">
            <w:r>
              <w:rPr>
                <w:sz w:val="21"/>
                <w:szCs w:val="21"/>
              </w:rPr>
              <w:t>Robust to swapped data / different IDs</w:t>
            </w:r>
          </w:p>
        </w:tc>
        <w:tc>
          <w:tcPr>
            <w:tcW w:w="1960" w:type="dxa"/>
            <w:tcBorders>
              <w:top w:val="single" w:sz="1" w:space="0" w:color="C2CCD6"/>
              <w:left w:val="single" w:sz="1" w:space="0" w:color="C2CCD6"/>
              <w:bottom w:val="single" w:sz="1" w:space="0" w:color="C2CCD6"/>
              <w:right w:val="single" w:sz="1" w:space="0" w:color="C2CCD6"/>
            </w:tcBorders>
            <w:shd w:val="clear" w:color="auto" w:fill="E9F1EB"/>
            <w:tcMar>
              <w:top w:w="80" w:type="dxa"/>
              <w:left w:w="120" w:type="dxa"/>
              <w:bottom w:w="80" w:type="dxa"/>
              <w:right w:w="120" w:type="dxa"/>
            </w:tcMar>
          </w:tcPr>
          <w:p w14:paraId="4B41A48D" w14:textId="77777777" w:rsidR="00176118" w:rsidRDefault="00DB7A70">
            <w:r>
              <w:rPr>
                <w:sz w:val="21"/>
                <w:szCs w:val="21"/>
              </w:rPr>
              <w:t>Required</w:t>
            </w:r>
          </w:p>
        </w:tc>
      </w:tr>
      <w:tr w:rsidR="00176118" w14:paraId="4B41A491" w14:textId="77777777">
        <w:tblPrEx>
          <w:tblCellMar>
            <w:top w:w="0" w:type="dxa"/>
            <w:bottom w:w="0" w:type="dxa"/>
          </w:tblCellMar>
        </w:tblPrEx>
        <w:tc>
          <w:tcPr>
            <w:tcW w:w="740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8F" w14:textId="77777777" w:rsidR="00176118" w:rsidRDefault="00DB7A70">
            <w:r>
              <w:rPr>
                <w:sz w:val="21"/>
                <w:szCs w:val="21"/>
              </w:rPr>
              <w:lastRenderedPageBreak/>
              <w:t>One-slide business case</w:t>
            </w:r>
          </w:p>
        </w:tc>
        <w:tc>
          <w:tcPr>
            <w:tcW w:w="1960" w:type="dxa"/>
            <w:tcBorders>
              <w:top w:val="single" w:sz="1" w:space="0" w:color="C2CCD6"/>
              <w:left w:val="single" w:sz="1" w:space="0" w:color="C2CCD6"/>
              <w:bottom w:val="single" w:sz="1" w:space="0" w:color="C2CCD6"/>
              <w:right w:val="single" w:sz="1" w:space="0" w:color="C2CCD6"/>
            </w:tcBorders>
            <w:tcMar>
              <w:top w:w="80" w:type="dxa"/>
              <w:left w:w="120" w:type="dxa"/>
              <w:bottom w:w="80" w:type="dxa"/>
              <w:right w:w="120" w:type="dxa"/>
            </w:tcMar>
          </w:tcPr>
          <w:p w14:paraId="4B41A490" w14:textId="77777777" w:rsidR="00176118" w:rsidRDefault="00DB7A70">
            <w:r>
              <w:rPr>
                <w:sz w:val="21"/>
                <w:szCs w:val="21"/>
              </w:rPr>
              <w:t>Optional</w:t>
            </w:r>
          </w:p>
        </w:tc>
      </w:tr>
    </w:tbl>
    <w:p w14:paraId="4B41A492" w14:textId="77777777" w:rsidR="00176118" w:rsidRDefault="00176118">
      <w:pPr>
        <w:spacing w:after="120"/>
      </w:pPr>
    </w:p>
    <w:p w14:paraId="4B41A493" w14:textId="77777777" w:rsidR="00176118" w:rsidRDefault="00DB7A70">
      <w:pPr>
        <w:pStyle w:val="Heading1"/>
      </w:pPr>
      <w:bookmarkStart w:id="16" w:name="_Toc240015732"/>
      <w:r>
        <w:t>10. Common pitfalls to avoid</w:t>
      </w:r>
      <w:bookmarkEnd w:id="16"/>
    </w:p>
    <w:p w14:paraId="4B41A494" w14:textId="77777777" w:rsidR="00176118" w:rsidRDefault="00DB7A70">
      <w:pPr>
        <w:pStyle w:val="ListParagraph"/>
        <w:numPr>
          <w:ilvl w:val="0"/>
          <w:numId w:val="2"/>
        </w:numPr>
        <w:spacing w:after="60" w:line="264" w:lineRule="auto"/>
      </w:pPr>
      <w:r>
        <w:t>Agent-washing: labelling every component an ‘agent’ when each is a single static step. Choose deliberately.</w:t>
      </w:r>
    </w:p>
    <w:p w14:paraId="4B41A495" w14:textId="77777777" w:rsidR="00176118" w:rsidRDefault="00DB7A70">
      <w:pPr>
        <w:pStyle w:val="ListParagraph"/>
        <w:numPr>
          <w:ilvl w:val="0"/>
          <w:numId w:val="2"/>
        </w:numPr>
        <w:spacing w:after="60" w:line="264" w:lineRule="auto"/>
      </w:pPr>
      <w:r>
        <w:t>Over-polishing extraction while under-investing in the recommendation — the recommendation is the differentiator.</w:t>
      </w:r>
    </w:p>
    <w:p w14:paraId="4B41A496" w14:textId="77777777" w:rsidR="00176118" w:rsidRDefault="00DB7A70">
      <w:pPr>
        <w:pStyle w:val="ListParagraph"/>
        <w:numPr>
          <w:ilvl w:val="0"/>
          <w:numId w:val="2"/>
        </w:numPr>
        <w:spacing w:after="60" w:line="264" w:lineRule="auto"/>
      </w:pPr>
      <w:r>
        <w:t>Drifting into Challenge 1’s territory: dashboards, ageing, portfolio reporting — out of scope here.</w:t>
      </w:r>
    </w:p>
    <w:p w14:paraId="4B41A497" w14:textId="77777777" w:rsidR="00176118" w:rsidRDefault="00DB7A70">
      <w:pPr>
        <w:pStyle w:val="ListParagraph"/>
        <w:numPr>
          <w:ilvl w:val="0"/>
          <w:numId w:val="2"/>
        </w:numPr>
        <w:spacing w:after="60" w:line="264" w:lineRule="auto"/>
      </w:pPr>
      <w:r>
        <w:t>Drifting toward live email integration — explicitly out of scope.</w:t>
      </w:r>
    </w:p>
    <w:p w14:paraId="4B41A498" w14:textId="77777777" w:rsidR="00176118" w:rsidRDefault="00DB7A70">
      <w:pPr>
        <w:pStyle w:val="ListParagraph"/>
        <w:numPr>
          <w:ilvl w:val="0"/>
          <w:numId w:val="2"/>
        </w:numPr>
        <w:spacing w:after="60" w:line="264" w:lineRule="auto"/>
      </w:pPr>
      <w:r>
        <w:t>Treating currency, VAT and payment-terms differences as an afterthought — they quietly break comparisons.</w:t>
      </w:r>
    </w:p>
    <w:p w14:paraId="4B41A499" w14:textId="77777777" w:rsidR="00176118" w:rsidRDefault="00DB7A70">
      <w:pPr>
        <w:pStyle w:val="ListParagraph"/>
        <w:numPr>
          <w:ilvl w:val="0"/>
          <w:numId w:val="2"/>
        </w:numPr>
        <w:spacing w:after="60" w:line="264" w:lineRule="auto"/>
      </w:pPr>
      <w:r>
        <w:t xml:space="preserve">Only handling clean </w:t>
      </w:r>
      <w:proofErr w:type="gramStart"/>
      <w:r>
        <w:t>inputs — real intake</w:t>
      </w:r>
      <w:proofErr w:type="gramEnd"/>
      <w:r>
        <w:t xml:space="preserve"> is messy, and the seeded data proves it.</w:t>
      </w:r>
    </w:p>
    <w:p w14:paraId="4B41A49A" w14:textId="77777777" w:rsidR="00176118" w:rsidRDefault="0017611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76118" w14:paraId="4B41A49D" w14:textId="77777777">
        <w:tblPrEx>
          <w:tblCellMar>
            <w:top w:w="0" w:type="dxa"/>
            <w:bottom w:w="0" w:type="dxa"/>
          </w:tblCellMar>
        </w:tblPrEx>
        <w:tc>
          <w:tcPr>
            <w:tcW w:w="9360" w:type="dxa"/>
            <w:tcBorders>
              <w:top w:val="single" w:sz="1" w:space="0" w:color="C2CCD6"/>
              <w:left w:val="single" w:sz="1" w:space="0" w:color="C2CCD6"/>
              <w:bottom w:val="single" w:sz="1" w:space="0" w:color="C2CCD6"/>
              <w:right w:val="single" w:sz="1" w:space="0" w:color="C2CCD6"/>
            </w:tcBorders>
            <w:shd w:val="clear" w:color="auto" w:fill="E9F1EB"/>
            <w:tcMar>
              <w:top w:w="120" w:type="dxa"/>
              <w:left w:w="160" w:type="dxa"/>
              <w:bottom w:w="120" w:type="dxa"/>
              <w:right w:w="160" w:type="dxa"/>
            </w:tcMar>
          </w:tcPr>
          <w:p w14:paraId="4B41A49B" w14:textId="77777777" w:rsidR="00176118" w:rsidRDefault="00DB7A70">
            <w:pPr>
              <w:spacing w:after="60"/>
            </w:pPr>
            <w:r>
              <w:rPr>
                <w:b/>
                <w:bCs/>
                <w:color w:val="1E7A46"/>
              </w:rPr>
              <w:t>Innovate freely, but scope wisely</w:t>
            </w:r>
          </w:p>
          <w:p w14:paraId="4B41A49C" w14:textId="77777777" w:rsidR="00176118" w:rsidRDefault="00DB7A70">
            <w:r>
              <w:rPr>
                <w:sz w:val="21"/>
                <w:szCs w:val="21"/>
              </w:rPr>
              <w:t>The problem is the boundary; how you hit it is open. Nail the extract → compare → recommend core, make the handover clean and traceable, be honest about confidence, and stop at the boundary with Challenge 1 — that focused judgment is exactly what wins this track.</w:t>
            </w:r>
          </w:p>
        </w:tc>
      </w:tr>
    </w:tbl>
    <w:p w14:paraId="4B41A49E" w14:textId="77777777" w:rsidR="00DB7A70" w:rsidRDefault="00DB7A70"/>
    <w:sectPr w:rsidR="0000000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1A4A4" w14:textId="77777777" w:rsidR="00DB7A70" w:rsidRDefault="00DB7A70">
      <w:r>
        <w:separator/>
      </w:r>
    </w:p>
  </w:endnote>
  <w:endnote w:type="continuationSeparator" w:id="0">
    <w:p w14:paraId="4B41A4A6" w14:textId="77777777" w:rsidR="00DB7A70" w:rsidRDefault="00DB7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A49F" w14:textId="250B406E" w:rsidR="00176118" w:rsidRDefault="00DB7A70">
    <w:pPr>
      <w:jc w:val="center"/>
    </w:pPr>
    <w:proofErr w:type="gramStart"/>
    <w:r>
      <w:rPr>
        <w:color w:val="808080"/>
        <w:sz w:val="16"/>
        <w:szCs w:val="16"/>
      </w:rPr>
      <w:t>INTERNAL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1A4A0" w14:textId="77777777" w:rsidR="00DB7A70" w:rsidRDefault="00DB7A70">
      <w:r>
        <w:separator/>
      </w:r>
    </w:p>
  </w:footnote>
  <w:footnote w:type="continuationSeparator" w:id="0">
    <w:p w14:paraId="4B41A4A2" w14:textId="77777777" w:rsidR="00DB7A70" w:rsidRDefault="00DB7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A49E" w14:textId="77777777" w:rsidR="00176118" w:rsidRDefault="00DB7A70">
    <w:pPr>
      <w:jc w:val="right"/>
    </w:pPr>
    <w:r>
      <w:rPr>
        <w:color w:val="808080"/>
        <w:sz w:val="16"/>
        <w:szCs w:val="16"/>
      </w:rPr>
      <w:t>RFQ Intake and Quote Analysis System — Participant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73339"/>
    <w:multiLevelType w:val="hybridMultilevel"/>
    <w:tmpl w:val="A0B6DF02"/>
    <w:lvl w:ilvl="0" w:tplc="0B507188">
      <w:start w:val="1"/>
      <w:numFmt w:val="bullet"/>
      <w:lvlText w:val="•"/>
      <w:lvlJc w:val="left"/>
      <w:pPr>
        <w:ind w:left="560" w:hanging="280"/>
      </w:pPr>
    </w:lvl>
    <w:lvl w:ilvl="1" w:tplc="010ED13A">
      <w:numFmt w:val="decimal"/>
      <w:lvlText w:val=""/>
      <w:lvlJc w:val="left"/>
    </w:lvl>
    <w:lvl w:ilvl="2" w:tplc="5B80B6B4">
      <w:numFmt w:val="decimal"/>
      <w:lvlText w:val=""/>
      <w:lvlJc w:val="left"/>
    </w:lvl>
    <w:lvl w:ilvl="3" w:tplc="B3B018F0">
      <w:numFmt w:val="decimal"/>
      <w:lvlText w:val=""/>
      <w:lvlJc w:val="left"/>
    </w:lvl>
    <w:lvl w:ilvl="4" w:tplc="3836E410">
      <w:numFmt w:val="decimal"/>
      <w:lvlText w:val=""/>
      <w:lvlJc w:val="left"/>
    </w:lvl>
    <w:lvl w:ilvl="5" w:tplc="CF80029E">
      <w:numFmt w:val="decimal"/>
      <w:lvlText w:val=""/>
      <w:lvlJc w:val="left"/>
    </w:lvl>
    <w:lvl w:ilvl="6" w:tplc="A93E18A0">
      <w:numFmt w:val="decimal"/>
      <w:lvlText w:val=""/>
      <w:lvlJc w:val="left"/>
    </w:lvl>
    <w:lvl w:ilvl="7" w:tplc="2EC6C02A">
      <w:numFmt w:val="decimal"/>
      <w:lvlText w:val=""/>
      <w:lvlJc w:val="left"/>
    </w:lvl>
    <w:lvl w:ilvl="8" w:tplc="9F200CE2">
      <w:numFmt w:val="decimal"/>
      <w:lvlText w:val=""/>
      <w:lvlJc w:val="left"/>
    </w:lvl>
  </w:abstractNum>
  <w:abstractNum w:abstractNumId="1" w15:restartNumberingAfterBreak="0">
    <w:nsid w:val="302B2DFB"/>
    <w:multiLevelType w:val="hybridMultilevel"/>
    <w:tmpl w:val="F2DCA916"/>
    <w:lvl w:ilvl="0" w:tplc="4A0619A4">
      <w:start w:val="1"/>
      <w:numFmt w:val="bullet"/>
      <w:lvlText w:val="●"/>
      <w:lvlJc w:val="left"/>
      <w:pPr>
        <w:ind w:left="720" w:hanging="360"/>
      </w:pPr>
    </w:lvl>
    <w:lvl w:ilvl="1" w:tplc="02A26FFC">
      <w:start w:val="1"/>
      <w:numFmt w:val="bullet"/>
      <w:lvlText w:val="○"/>
      <w:lvlJc w:val="left"/>
      <w:pPr>
        <w:ind w:left="1440" w:hanging="360"/>
      </w:pPr>
    </w:lvl>
    <w:lvl w:ilvl="2" w:tplc="89FA9F5E">
      <w:start w:val="1"/>
      <w:numFmt w:val="bullet"/>
      <w:lvlText w:val="■"/>
      <w:lvlJc w:val="left"/>
      <w:pPr>
        <w:ind w:left="2160" w:hanging="360"/>
      </w:pPr>
    </w:lvl>
    <w:lvl w:ilvl="3" w:tplc="4E50C8CA">
      <w:start w:val="1"/>
      <w:numFmt w:val="bullet"/>
      <w:lvlText w:val="●"/>
      <w:lvlJc w:val="left"/>
      <w:pPr>
        <w:ind w:left="2880" w:hanging="360"/>
      </w:pPr>
    </w:lvl>
    <w:lvl w:ilvl="4" w:tplc="88EC617C">
      <w:start w:val="1"/>
      <w:numFmt w:val="bullet"/>
      <w:lvlText w:val="○"/>
      <w:lvlJc w:val="left"/>
      <w:pPr>
        <w:ind w:left="3600" w:hanging="360"/>
      </w:pPr>
    </w:lvl>
    <w:lvl w:ilvl="5" w:tplc="5EAEBB58">
      <w:start w:val="1"/>
      <w:numFmt w:val="bullet"/>
      <w:lvlText w:val="■"/>
      <w:lvlJc w:val="left"/>
      <w:pPr>
        <w:ind w:left="4320" w:hanging="360"/>
      </w:pPr>
    </w:lvl>
    <w:lvl w:ilvl="6" w:tplc="D3E6BE02">
      <w:start w:val="1"/>
      <w:numFmt w:val="bullet"/>
      <w:lvlText w:val="●"/>
      <w:lvlJc w:val="left"/>
      <w:pPr>
        <w:ind w:left="5040" w:hanging="360"/>
      </w:pPr>
    </w:lvl>
    <w:lvl w:ilvl="7" w:tplc="DA22F286">
      <w:start w:val="1"/>
      <w:numFmt w:val="bullet"/>
      <w:lvlText w:val="●"/>
      <w:lvlJc w:val="left"/>
      <w:pPr>
        <w:ind w:left="5760" w:hanging="360"/>
      </w:pPr>
    </w:lvl>
    <w:lvl w:ilvl="8" w:tplc="809C6EF8">
      <w:start w:val="1"/>
      <w:numFmt w:val="bullet"/>
      <w:lvlText w:val="●"/>
      <w:lvlJc w:val="left"/>
      <w:pPr>
        <w:ind w:left="6480" w:hanging="360"/>
      </w:pPr>
    </w:lvl>
  </w:abstractNum>
  <w:num w:numId="1" w16cid:durableId="1013804797">
    <w:abstractNumId w:val="1"/>
    <w:lvlOverride w:ilvl="0">
      <w:startOverride w:val="1"/>
    </w:lvlOverride>
  </w:num>
  <w:num w:numId="2" w16cid:durableId="9379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118"/>
    <w:rsid w:val="00176118"/>
    <w:rsid w:val="00BE687E"/>
    <w:rsid w:val="00DB7A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1A38E"/>
  <w15:docId w15:val="{E74494D1-C1FD-4391-B129-CFC9CE6EF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1B2A4A"/>
      <w:sz w:val="30"/>
      <w:szCs w:val="30"/>
    </w:rPr>
  </w:style>
  <w:style w:type="paragraph" w:styleId="Heading2">
    <w:name w:val="heading 2"/>
    <w:uiPriority w:val="9"/>
    <w:unhideWhenUsed/>
    <w:qFormat/>
    <w:pPr>
      <w:spacing w:before="180" w:after="100"/>
      <w:outlineLvl w:val="1"/>
    </w:pPr>
    <w:rPr>
      <w:b/>
      <w:bCs/>
      <w:color w:val="2E4A7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7A70"/>
    <w:pPr>
      <w:spacing w:after="100"/>
    </w:pPr>
  </w:style>
  <w:style w:type="paragraph" w:styleId="TOC2">
    <w:name w:val="toc 2"/>
    <w:basedOn w:val="Normal"/>
    <w:next w:val="Normal"/>
    <w:autoRedefine/>
    <w:uiPriority w:val="39"/>
    <w:unhideWhenUsed/>
    <w:rsid w:val="00DB7A7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AC7AD-6B93-49B5-A107-4B1A96C2FFAF}">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2401</Words>
  <Characters>13687</Characters>
  <Application>Microsoft Office Word</Application>
  <DocSecurity>0</DocSecurity>
  <Lines>114</Lines>
  <Paragraphs>32</Paragraphs>
  <ScaleCrop>false</ScaleCrop>
  <Company>Volkswagen Group</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Chakravarthy, Praveen (Digital Solutions IN I-TP)</dc:creator>
  <cp:lastModifiedBy>Chakravarthy, Praveen (Digital Solutions IN I-TP)</cp:lastModifiedBy>
  <cp:revision>2</cp:revision>
  <dcterms:created xsi:type="dcterms:W3CDTF">2026-09-11T04:58:00Z</dcterms:created>
  <dcterms:modified xsi:type="dcterms:W3CDTF">2026-09-11T05:11:00Z</dcterms:modified>
</cp:coreProperties>
</file>