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COMMERCIAL OFFER</w:t>
      </w:r>
    </w:p>
    <w:p>
      <w:pPr>
        <w:spacing w:after="40"/>
      </w:pPr>
      <w:r>
        <w:rPr>
          <w:b/>
        </w:rPr>
        <w:t xml:space="preserve">Reference </w:t>
      </w:r>
      <w:r>
        <w:t>STA-2026-003</w:t>
      </w:r>
    </w:p>
    <w:p>
      <w:pPr>
        <w:spacing w:after="40"/>
      </w:pPr>
      <w:r>
        <w:rPr>
          <w:b/>
        </w:rPr>
        <w:t>DEMO DOCUMENT - FOR SOURCEFLOW TESTING ONLY - NOT A REAL PURCHASE OR APPROVAL</w:t>
      </w:r>
    </w:p>
    <w:p>
      <w:pPr>
        <w:spacing w:after="40"/>
      </w:pPr>
      <w:r>
        <w:rPr>
          <w:b/>
        </w:rPr>
        <w:t xml:space="preserve">Supplier </w:t>
      </w:r>
      <w:r>
        <w:t>XYZ Business Supplies</w:t>
      </w:r>
    </w:p>
    <w:p>
      <w:pPr>
        <w:spacing w:after="40"/>
      </w:pPr>
      <w:r>
        <w:rPr>
          <w:b/>
        </w:rPr>
        <w:t xml:space="preserve">Customer </w:t>
      </w:r>
      <w:r>
        <w:t>SourceFlow Demo Procurement Team</w:t>
      </w:r>
    </w:p>
    <w:p>
      <w:pPr>
        <w:spacing w:after="40"/>
      </w:pPr>
      <w:r>
        <w:rPr>
          <w:b/>
        </w:rPr>
        <w:t xml:space="preserve">RFQ Reference </w:t>
      </w:r>
      <w:r>
        <w:t>REQ_99_9791</w:t>
      </w:r>
    </w:p>
    <w:p>
      <w:pPr>
        <w:spacing w:after="40"/>
      </w:pPr>
      <w:r>
        <w:rPr>
          <w:b/>
        </w:rPr>
        <w:t xml:space="preserve">Shopping Cart </w:t>
      </w:r>
      <w:r>
        <w:t>1012597812</w:t>
      </w:r>
    </w:p>
    <w:p>
      <w:pPr>
        <w:spacing w:after="40"/>
      </w:pPr>
      <w:r>
        <w:rPr>
          <w:b/>
        </w:rPr>
        <w:t xml:space="preserve">SFO Reference </w:t>
      </w:r>
      <w:r>
        <w:t>SFO-2026-0791</w:t>
      </w:r>
    </w:p>
    <w:p>
      <w:pPr>
        <w:spacing w:after="40"/>
      </w:pPr>
      <w:r>
        <w:rPr>
          <w:b/>
        </w:rPr>
        <w:t xml:space="preserve">Quote Date </w:t>
      </w:r>
      <w:r>
        <w:t>21-Aug-2026</w:t>
      </w:r>
    </w:p>
    <w:p>
      <w:pPr>
        <w:spacing w:after="40"/>
      </w:pPr>
      <w:r>
        <w:rPr>
          <w:b/>
        </w:rPr>
        <w:t xml:space="preserve">Offer Validity </w:t>
      </w:r>
      <w:r>
        <w:t>30 days from quote date</w:t>
      </w:r>
    </w:p>
    <w:p>
      <w:pPr>
        <w:spacing w:after="40"/>
      </w:pPr>
      <w:r>
        <w:rPr>
          <w:b/>
        </w:rPr>
        <w:t xml:space="preserve">Delivery Commitment </w:t>
      </w:r>
      <w:r>
        <w:t>2 to 3 weeks from purchase order</w:t>
      </w:r>
    </w:p>
    <w:p>
      <w:pPr>
        <w:spacing w:after="40"/>
      </w:pPr>
      <w:r>
        <w:rPr>
          <w:b/>
        </w:rPr>
        <w:t xml:space="preserve">Payment Terms </w:t>
      </w:r>
      <w:r>
        <w:t>30 days from invoice and acceptance</w:t>
      </w:r>
    </w:p>
    <w:p>
      <w:r>
        <w:rPr>
          <w:b/>
        </w:rPr>
        <w:t>Commercial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Item Description / Specification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Unit Price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Amount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A4 Copier Paper</w:t>
              <w:br/>
            </w:r>
            <w:r>
              <w:rPr>
                <w:sz w:val="13"/>
              </w:rPr>
              <w:t>A4, 75 GSM, white copier paper; 500 sheets per ream; suitable for office printers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1,284.00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128,400.00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Ball Pens – Blue</w:t>
              <w:br/>
            </w:r>
            <w:r>
              <w:rPr>
                <w:sz w:val="13"/>
              </w:rPr>
              <w:t>Blue ink; 0.7 mm tip; smooth writing; office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64.20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32,100.00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Ball Pens – Black</w:t>
              <w:br/>
            </w:r>
            <w:r>
              <w:rPr>
                <w:sz w:val="13"/>
              </w:rPr>
              <w:t>Black ink; 0.7 mm tip; smooth writing; office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64.00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19,200.00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Notebooks – A5</w:t>
              <w:br/>
            </w:r>
            <w:r>
              <w:rPr>
                <w:sz w:val="13"/>
              </w:rPr>
              <w:t>A5 ruled notebook; minimum 160 pages; durable cover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214.00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42,800.00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Notebooks – A4</w:t>
              <w:br/>
            </w:r>
            <w:r>
              <w:rPr>
                <w:sz w:val="13"/>
              </w:rPr>
              <w:t>A4 ruled notebook; minimum 200 pages; durable cover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321.33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48,200.00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Spiral Notebooks</w:t>
              <w:br/>
            </w:r>
            <w:r>
              <w:rPr>
                <w:sz w:val="13"/>
              </w:rPr>
              <w:t>A4 spiral-bound notebook; minimum 200 pages; ruled paper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321.00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32,100.00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File Folders</w:t>
              <w:br/>
            </w:r>
            <w:r>
              <w:rPr>
                <w:sz w:val="13"/>
              </w:rPr>
              <w:t>A4 document folder; durable construction; suitable for office filing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128.33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38,500.00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Permanent Markers</w:t>
              <w:br/>
            </w:r>
            <w:r>
              <w:rPr>
                <w:sz w:val="13"/>
              </w:rPr>
              <w:t>Black permanent marker; fine/medium tip; suitable for office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160.00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24,000.00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Sticky Notes</w:t>
              <w:br/>
            </w:r>
            <w:r>
              <w:rPr>
                <w:sz w:val="13"/>
              </w:rPr>
              <w:t>Self-adhesive notes; standard office size; assorted colours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128.50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25,700.00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Whiteboard Markers</w:t>
              <w:br/>
            </w:r>
            <w:r>
              <w:rPr>
                <w:sz w:val="13"/>
              </w:rPr>
              <w:t>Dry-erase markers; assorted colours; low-odour ink; easy erase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268.00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26,800.00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Desk Organizers</w:t>
              <w:br/>
            </w:r>
            <w:r>
              <w:rPr>
                <w:sz w:val="13"/>
              </w:rPr>
              <w:t>Desktop organizer with multiple compartments; office-grade construction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427.50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34,200.00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Subtotal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452,000.00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GST @ 18%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81,360.00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Grand Total (including GST)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INR 533,360.00</w:t>
            </w:r>
          </w:p>
        </w:tc>
      </w:tr>
    </w:tbl>
    <w:p>
      <w:r>
        <w:rPr>
          <w:b/>
        </w:rPr>
        <w:t>Technical Compliance</w:t>
      </w:r>
    </w:p>
    <w:p>
      <w:r>
        <w:t>The supplier confirms compliance with the stated minimum technical specifications for all stationery items quoted. Final make/model allocation is subject to customer approval.</w:t>
      </w:r>
    </w:p>
    <w:p>
      <w:r>
        <w:rPr>
          <w:b/>
        </w:rPr>
        <w:t>Commercial Notes</w:t>
      </w:r>
    </w:p>
    <w:p>
      <w:r>
        <w:t>Prices include packing, freight, insurance, and delivery to Gurgaon. GST is shown separately. This quotation is fictional and created only for testing.</w:t>
      </w:r>
    </w:p>
    <w:p>
      <w:r>
        <w:rPr>
          <w:b/>
        </w:rPr>
        <w:t>For the supplier</w:t>
      </w:r>
    </w:p>
    <w:p>
      <w:r>
        <w:t>Authorized Signatory</w:t>
        <w:br/>
        <w:t>XYZ Business Supplies</w:t>
        <w:br/>
        <w:t>Digitally signed - Demo</w:t>
      </w:r>
    </w:p>
    <w:p>
      <w:r>
        <w:rPr>
          <w:b/>
        </w:rPr>
        <w:t>Received for evaluation</w:t>
      </w:r>
    </w:p>
    <w:p>
      <w:r>
        <w:t>SourceFlow Demo</w:t>
        <w:br/>
        <w:t>Date: 21-Aug-2026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