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b/>
          <w:sz w:val="32"/>
        </w:rPr>
        <w:t>SOURCE FINALIZATION / SFO</w:t>
      </w:r>
    </w:p>
    <w:p>
      <w:r>
        <w:rPr>
          <w:b/>
        </w:rPr>
        <w:t xml:space="preserve">SFO Reference </w:t>
      </w:r>
      <w:r>
        <w:t>SFO-2026-0793</w:t>
      </w:r>
    </w:p>
    <w:p>
      <w:r>
        <w:rPr>
          <w:b/>
        </w:rPr>
        <w:t xml:space="preserve">Shopping Cart </w:t>
      </w:r>
      <w:r>
        <w:t>1012597814</w:t>
      </w:r>
    </w:p>
    <w:p>
      <w:r>
        <w:rPr>
          <w:b/>
        </w:rPr>
        <w:t xml:space="preserve">RFQ Reference </w:t>
      </w:r>
      <w:r>
        <w:t>REQ_99_9793</w:t>
      </w:r>
    </w:p>
    <w:p>
      <w:r>
        <w:rPr>
          <w:b/>
        </w:rPr>
        <w:t xml:space="preserve">Date </w:t>
      </w:r>
      <w:r>
        <w:t>18.09.2026</w:t>
      </w:r>
    </w:p>
    <w:p>
      <w:r>
        <w:rPr>
          <w:b/>
        </w:rPr>
        <w:t xml:space="preserve">Requestor </w:t>
      </w:r>
      <w:r>
        <w:t>Vedanti Adsare</w:t>
      </w:r>
    </w:p>
    <w:p>
      <w:r>
        <w:rPr>
          <w:b/>
        </w:rPr>
        <w:t xml:space="preserve">Department </w:t>
      </w:r>
      <w:r>
        <w:t>L&amp;OD</w:t>
      </w:r>
    </w:p>
    <w:p>
      <w:r>
        <w:rPr>
          <w:b/>
        </w:rPr>
        <w:t xml:space="preserve">Category </w:t>
      </w:r>
      <w:r>
        <w:t>Gifts, merchandising</w:t>
      </w:r>
    </w:p>
    <w:p>
      <w:r>
        <w:rPr>
          <w:b/>
        </w:rPr>
        <w:t xml:space="preserve">Approved SC Value (Excl. GST) </w:t>
      </w:r>
      <w:r>
        <w:t>INR 900,000.00</w:t>
      </w:r>
    </w:p>
    <w:p>
      <w:r>
        <w:rPr>
          <w:b/>
        </w:rPr>
        <w:t xml:space="preserve">GST (18%) </w:t>
      </w:r>
      <w:r>
        <w:t>INR 162,000.00</w:t>
      </w:r>
    </w:p>
    <w:p>
      <w:r>
        <w:rPr>
          <w:b/>
        </w:rPr>
        <w:t xml:space="preserve">Approved SC Value (Incl. GST) </w:t>
      </w:r>
      <w:r>
        <w:t>INR 1,062,000.00</w:t>
      </w:r>
    </w:p>
    <w:p>
      <w:r>
        <w:rPr>
          <w:b/>
        </w:rPr>
        <w:t>Commercial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Category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Recommended Supplier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Offer Reference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Value Excl. GST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Gifts, merchandising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MerchPro India Pvt. Ltd.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GMPL-QTN-2026-092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895,000.00</w:t>
            </w:r>
          </w:p>
        </w:tc>
      </w:tr>
    </w:tbl>
    <w:p>
      <w:r>
        <w:rPr>
          <w:b/>
        </w:rPr>
        <w:t xml:space="preserve">Consolidated Recommended Value Excl. GST </w:t>
      </w:r>
      <w:r>
        <w:t>INR 895,000.00</w:t>
      </w:r>
    </w:p>
    <w:p>
      <w:r>
        <w:rPr>
          <w:b/>
        </w:rPr>
        <w:t xml:space="preserve">GST @ 18% </w:t>
      </w:r>
      <w:r>
        <w:t>INR 161,100.00</w:t>
      </w:r>
    </w:p>
    <w:p>
      <w:r>
        <w:rPr>
          <w:b/>
        </w:rPr>
        <w:t xml:space="preserve">Consolidated Recommended Value Incl. GST </w:t>
      </w:r>
      <w:r>
        <w:t>INR 1,056,100.00</w:t>
      </w:r>
    </w:p>
    <w:p>
      <w:r>
        <w:rPr>
          <w:b/>
        </w:rPr>
        <w:t xml:space="preserve">Budget Check: </w:t>
      </w:r>
      <w:r>
        <w:t>The recommended value including GST is INR 1,056,100.00, below the approved SC value of INR 1,062,000.00 including GST and within the current INR 4,000,000 inclusive-of-GST working threshold.</w:t>
      </w:r>
    </w:p>
    <w:p>
      <w:r>
        <w:rPr>
          <w:b/>
        </w:rPr>
        <w:t xml:space="preserve">Recommendation: </w:t>
      </w:r>
      <w:r>
        <w:t>Proceed with MerchPro India Pvt. Ltd. based on the lowest compliant commercial offer, subject to procurement approval and final branding/artwork confirmation.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