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Clinical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Jordan Example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jordan.example@example.com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415-555-0188</w:t>
            </w:r>
          </w:p>
        </w:tc>
      </w:tr>
      <w:tr>
        <w:tc>
          <w:tcPr>
            <w:tcW w:type="dxa" w:w="4320"/>
          </w:tcPr>
          <w:p>
            <w:r>
              <w:t>MRN</w:t>
            </w:r>
          </w:p>
        </w:tc>
        <w:tc>
          <w:tcPr>
            <w:tcW w:type="dxa" w:w="4320"/>
          </w:tcPr>
          <w:p>
            <w:r>
              <w:t>MV-482910</w:t>
            </w:r>
          </w:p>
        </w:tc>
      </w:tr>
      <w:tr>
        <w:tc>
          <w:tcPr>
            <w:tcW w:type="dxa" w:w="4320"/>
          </w:tcPr>
          <w:p>
            <w:r>
              <w:t>NPI</w:t>
            </w:r>
          </w:p>
        </w:tc>
        <w:tc>
          <w:tcPr>
            <w:tcW w:type="dxa" w:w="4320"/>
          </w:tcPr>
          <w:p>
            <w:r>
              <w:t>1234567893</w:t>
            </w:r>
          </w:p>
        </w:tc>
      </w:tr>
      <w:tr>
        <w:tc>
          <w:tcPr>
            <w:tcW w:type="dxa" w:w="4320"/>
          </w:tcPr>
          <w:p>
            <w:r>
              <w:t>DOB</w:t>
            </w:r>
          </w:p>
        </w:tc>
        <w:tc>
          <w:tcPr>
            <w:tcW w:type="dxa" w:w="4320"/>
          </w:tcPr>
          <w:p>
            <w:r>
              <w:t>1984-01-15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42 Example Avenue, Boston, MA 02110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diabetes mellitus</w:t>
            </w:r>
          </w:p>
        </w:tc>
      </w:tr>
      <w:tr>
        <w:tc>
          <w:tcPr>
            <w:tcW w:type="dxa" w:w="4320"/>
          </w:tcPr>
          <w:p>
            <w:r>
              <w:t>Medication</w:t>
            </w:r>
          </w:p>
        </w:tc>
        <w:tc>
          <w:tcPr>
            <w:tcW w:type="dxa" w:w="4320"/>
          </w:tcPr>
          <w:p>
            <w:r>
              <w:t>metformin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Contact: jordan.example@example.com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MRN: MV-482910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