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pPr>
      <w:r w:rsidDel="00000000" w:rsidR="00000000" w:rsidRPr="00000000">
        <w:rPr>
          <w:rFonts w:ascii="Arial" w:cs="Arial" w:eastAsia="Arial" w:hAnsi="Arial"/>
          <w:b w:val="1"/>
          <w:bCs w:val="1"/>
          <w:color w:val="1f497d"/>
          <w:sz w:val="48"/>
          <w:szCs w:val="48"/>
          <w:rtl w:val="0"/>
        </w:rPr>
        <w:t xml:space="preserve">ABC Events</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2e75b6"/>
          <w:sz w:val="40"/>
          <w:szCs w:val="40"/>
          <w:rtl w:val="0"/>
        </w:rPr>
        <w:t xml:space="preserve">Promoter AI</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555555"/>
          <w:sz w:val="28"/>
          <w:szCs w:val="28"/>
          <w:rtl w:val="0"/>
        </w:rPr>
        <w:t xml:space="preserve">Product Requirements Document</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00000"/>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External Briefing — For Vendor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ABC Events AI &amp; Data Engineering</w:t>
            </w:r>
            <w:r w:rsidDel="00000000" w:rsidR="00000000" w:rsidRPr="00000000">
              <w:rPr>
                <w:rtl w:val="0"/>
              </w:rPr>
            </w:r>
          </w:p>
        </w:tc>
      </w:tr>
    </w:tbl>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 Executive Summary</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sz w:val="22"/>
          <w:szCs w:val="22"/>
          <w:rtl w:val="0"/>
        </w:rPr>
        <w:t xml:space="preserve">ABC Events touring promoters negotiate and structure complex multivariable deals — balancing artist guarantees, venue costs, revenue projections, and market demand — with limited access to the institutional knowledge that makes those judgments defensible. That expertise exists within a small group of senior leaders and is not systematically available at the point of plan creation. Promoter AI is a proprietary AI capability designed to close that gap: giving promoters on-demand access to deal guidance grounded in codified negotiation expertise and historical deal performance data. The result is fewer revision cycles, better-structured plans reaching leadership review, and improved deal outcomes across the promoter base. ABC Events is seeking vendor proposals for an end-to-end solution covering the full capability set described in this document.</w:t>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2. Domain Context</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2.1 What Is a Tour Business Plan?</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A tour business plan is the formal financial and operational proposal that an ABC Events promoter builds when evaluating and committing to a touring engagement. It is the primary artifact through which a proposed deal moves from initial concept to internal approval, and it governs how ABC Events commits capital against a specific artist, routing, and venue configuration.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A business plan captures: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deal structure with the artist or their representatives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projections across all income streams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expense build, including fixed and variable costs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financial exposure and expected return for ABC Events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Venue selection and configuration assumptions</w:t>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Business plans are authored in ABC Events' internal tour business planning system and must receive leadership approval before a deal is formally committed.</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2.2 Revenue Forecasting</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Revenue in a tour business plan is projected across multiple streams, each of which must be estimated by the promoter based on the artist, market, venue, and current demand signals:</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Ticket Sales: The primary revenue driver. Projections account for venue capacity, expected sellthrough rate, and the ticket price distribution across tiers — general admission, reserved, premium, and VIP packages. Modeling the right sellthrough percentage and price mix is one of the most consequential and contested elements of any plan.</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Ancillary Revenue: Includes merchandise, sponsorship, food and beverage (where applicable), and parking. The weighting of ancillary revenue varies significantly by artist, tour type, and venue arrangement.</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Premium &amp; VIP Packages: Increasingly material to overall plan economics. Projections depend on artist demand tier and historical uptake rates for comparable tours.</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Revenue forecasting is inherently speculative. Promoters calibrate projections against historical comparable deals — similar artists in similar markets at similar demand moments. The quality of that comparison set, and how well the promoter interprets it, has a direct bearing on whether a plan is approved or returned for revision.</w:t>
      </w: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2.3 Expense Forecasting</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Expenses in a tour business plan fall into several categories, each with its own risk profile and negotiating surface: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Artist Guarantee: The fixed payment to the artist or their representatives regardless of box office outcome. This is the single largest cost line in most plans and the primary point of negotiation. The guarantee is set against a projected breakeven — the point at which ticket revenue covers all costs. Plans that set the guarantee too high relative to realistic sellthrough create unacceptable downside exposure.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2"/>
          <w:szCs w:val="22"/>
          <w:rtl w:val="0"/>
        </w:rPr>
        <w:t xml:space="preserve">Venue Costs: Rent, facility fees, and venue-specific costs. Venue selection directly affects the cost structure of the plan — different venues carry different rent structures, capacity constraints, and operational cost profiles. Promoters must negotiate venue terms in parallel with artist terms, and the two interact: a lower guarantee may be offset by a more favorable venue deal, or vice versa.</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Production Costs: Staging, sound, lighting, and touring production elements. These vary significantly by artist and tour production scale.</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Marketing &amp; Advertising: Campaign costs to drive ticket sales, sized against the projected sellthrough need.</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Ticketing &amp; Operations: Fees, staffing, and operational costs associated with running the event.</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The interplay between the guarantee, venue costs, and revenue forecast determines the plan's risk profile. Plans that are denied or returned for revision typically have a misalignment between one or more of these elements — a guarantee too aggressive for the projected sellthrough, a venue cost structure that compresses margin, or revenue assumptions not defensible against comparable historical performance.</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2.4 The Role of Venues</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sz w:val="22"/>
          <w:szCs w:val="22"/>
          <w:rtl w:val="0"/>
        </w:rPr>
        <w:t xml:space="preserve">Venues are not passive infrastructure in a tour business plan — they are an active variable in the deal's economics and a distinct area of negotiation.</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Each venue brings: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 constraints that set the ceiling on ticket revenue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cost structure (rent, fees, minimums) that must be negotiated and modeled into the plan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positioning that affects demand assumptions — an artist may perform differently in an arena versus an amphitheater versus a theater, even within the same market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compatibility that affects staging and production costs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Ancillary revenue sharing arrangements that can materially affect plan economics</w:t>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Venue selection is therefore a strategic decision, not just a logistical one. The right venue for a given artist and market optimizes the balance between revenue ceiling, cost structure, and demand fit. Promoters who select the wrong venue — too large for the artist's current demand, or with a cost structure that compresses margin — produce plans that are difficult to approve. Matching artist demand to venue tier, and negotiating venue terms that give the plan room to succeed, is a core competency of experienced promoters.</w:t>
      </w:r>
      <w:r w:rsidDel="00000000" w:rsidR="00000000" w:rsidRPr="00000000">
        <w:rPr>
          <w:rtl w:val="0"/>
        </w:rPr>
      </w:r>
    </w:p>
    <w:p w:rsidR="00000000" w:rsidDel="00000000" w:rsidP="00000000" w:rsidRDefault="00000000" w:rsidRPr="00000000" w14:paraId="00000043">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3. Problem Statement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leaders spend significant time reviewing tour business plans that require multiple revision cycles, bottlenecking approval pipelines and diverting attention from decision-ready 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Promoters — particularly less experienced ones — lack structured, on-demand guidance on what constitutes defensible revenue assumptions, how to size guarantees against realistic sellthrough, and how to construct a venue cost structure the plan can support.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plan is returned, the feedback is typically qualitative and rooted in the reviewer's tacit knowledge of comparable deals: "the guarantee is too high for this market," "the sellthrough assumption isn't supported by what we've seen at this venue." That knowledge is not systematically accessible to promoters while they are building the plan.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negotiation expertise — knowing what terms are defensible, what counterparties typically accept, and where the real negotiating room lies — is concentrated in a small number of senior leaders and is not systematically available to the broader promoter base.</w:t>
      </w:r>
    </w:p>
    <w:p w:rsidR="00000000" w:rsidDel="00000000" w:rsidP="00000000" w:rsidRDefault="00000000" w:rsidRPr="00000000" w14:paraId="00000048">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4. Goals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codified ABC Events negotiation expertise available to promoters on demand, grounded in real historical deal performance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promoters access to comparable historical deal data — including how revenue forecasts, expense structures, and sellthrough assumptions performed against actuals — while constructing a plan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the volume of draft or unpolished plans reaching leadership review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structured expertise repository that compounds in value as knowledge is added and feedback accumulates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foundation for additional promoter-facing AI capabilities</w:t>
      </w:r>
    </w:p>
    <w:p w:rsidR="00000000" w:rsidDel="00000000" w:rsidP="00000000" w:rsidRDefault="00000000" w:rsidRPr="00000000" w14:paraId="0000004E">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5. User Personas</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5.1 The Core User — Touring Promoter</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Touring promoters are the primary users of Promoter AI. They are responsible for identifying, pitching, negotiating, and closing touring engagements on behalf of ABC Events. Their work spans artist selection and outreach, deal structuring, business plan creation, internal approval, and post-show reconciliation.</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Context: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Promoters range from highly experienced (with deep intuition about what deals work in their markets) to earlier-career (with strong hustle but limited deal pattern recognition)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plan authoring process is where the most consequential judgments are made — and where the most rework occurs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Promoters are frequently negotiating multiple deals simultaneously across different artists, markets, and venues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operate under time pressure: artist routing windows are competitive, and a slow or poorly structured plan can cost ABC Events a deal</w:t>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2"/>
          <w:szCs w:val="22"/>
          <w:rtl w:val="0"/>
        </w:rPr>
        <w:t xml:space="preserve">Pain points Promoter AI addresses: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to escalate to senior leaders for guidance that could be answered by reference to historical precedent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plans that come back with revision requests rooted in knowledge the promoter didn't have access to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calibrating guarantee levels, sellthrough assumptions, and venue cost structures without visibility into comparable historical performance</w:t>
      </w:r>
    </w:p>
    <w:p w:rsidR="00000000" w:rsidDel="00000000" w:rsidP="00000000" w:rsidRDefault="00000000" w:rsidRPr="00000000" w14:paraId="0000005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5.2 Secondary User — Leadership Reviewer</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sz w:val="22"/>
          <w:szCs w:val="22"/>
          <w:rtl w:val="0"/>
        </w:rPr>
        <w:t xml:space="preserve">Senior leaders who review and approve tour business plans are secondary beneficiaries of Promoter AI. While they do not directly interact with the system, they benefit from receiving plans that are better structured, better calibrated, and more defensible — reducing the time and cognitive load of the review process.</w:t>
      </w:r>
      <w:r w:rsidDel="00000000" w:rsidR="00000000" w:rsidRPr="00000000">
        <w:rPr>
          <w:rtl w:val="0"/>
        </w:rPr>
      </w:r>
    </w:p>
    <w:p w:rsidR="00000000" w:rsidDel="00000000" w:rsidP="00000000" w:rsidRDefault="00000000" w:rsidRPr="00000000" w14:paraId="0000005E">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6. User Stories</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The following user stories define the core scenarios Promoter AI must support:</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300"/>
        <w:gridCol w:w="3500"/>
        <w:gridCol w:w="4160"/>
        <w:tblGridChange w:id="0">
          <w:tblGrid>
            <w:gridCol w:w="400"/>
            <w:gridCol w:w="1300"/>
            <w:gridCol w:w="35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00000"/>
                <w:sz w:val="20"/>
                <w:szCs w:val="20"/>
                <w:rtl w:val="0"/>
              </w:rPr>
              <w:t xml:space="preserve">As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000000"/>
                <w:sz w:val="20"/>
                <w:szCs w:val="20"/>
                <w:rtl w:val="0"/>
              </w:rPr>
              <w:t xml:space="preserve">I need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000000"/>
                <w:sz w:val="20"/>
                <w:szCs w:val="20"/>
                <w:rtl w:val="0"/>
              </w:rPr>
              <w:t xml:space="preserve">So that...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Find historical deals comparable to the one I am currently structuring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I can calibrate my revenue assumptions and guarantee level against real performance data rather than intuition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Understand whether the deal terms I am proposing are within defensible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 can submit a plan that is likely to survive leadership review without major 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Interpret a counter-offer from an artist's agent or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I understand what the counterparty is actually asking for and how to respond constructively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Know the negotiation history and patterns of a specific agent or manager I am dealing with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I can approach the negotiation informed by how that counterparty has behaved in past deals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Draft a pitch communication to an artist's representatives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 can present ABC Events' interest in a way that is grounded in relevant precedent and framed effectively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Get guidance on how to frame an internal request to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I understand how to present my ask in a way that addresses what leadership cares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Touring 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Get a holistic review of my business plan before submitting it for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I can identify and address weaknesses before they result in a revision request from leadership</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7. Capabilities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sz w:val="22"/>
          <w:szCs w:val="22"/>
          <w:rtl w:val="0"/>
        </w:rPr>
        <w:t xml:space="preserve">The intended capability set, to be built progressively:</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000000"/>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Find Similar Deals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Surfaces ranked comparable historical deals given the current plan context — same artist tier, market, venue type, or demand profile — so promoters can calibrate revenue and expense assumptions against what has actually performed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Evaluate Deal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Assesses proposed deal terms (guarantee level, venue cost structure, sellthrough assumptions) against codified criteria and historical benchmarks; flags where assumptions are outside defensible ranges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Interpret Counter-Offer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Analyzes a response from an artist's agent or manager; surfaces the underlying position and suggests constructive next moves for the promoter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Counterparty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Returns prior deal history and negotiation patterns with a specific external agent or manager, informing how the promoter should approach the current negotiation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Draft Pitch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Generates a pitch communication grounded in the current plan context and historical precedent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Frame Internal 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Helps a promoter frame a request to leadership, informed by what leadership looks for when approving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Comprehensive Plan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Composes multiple capabilities for a holistic assessment of the business plan before it is submitted for leadership review</w:t>
            </w:r>
            <w:r w:rsidDel="00000000" w:rsidR="00000000" w:rsidRPr="00000000">
              <w:rPr>
                <w:rtl w:val="0"/>
              </w:rPr>
            </w:r>
          </w:p>
        </w:tc>
      </w:tr>
    </w:tbl>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8. Codified Expertise Layer</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Central to the system is a structured representation of ABC Events' negotiation and deal-making knowledge. This layer underpins each capability and is what separates Promoter AI from a generic data query tool.</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2"/>
          <w:szCs w:val="22"/>
          <w:rtl w:val="0"/>
        </w:rPr>
        <w:t xml:space="preserve">It consists of:</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Curated Principles &amp; Patterns: Deal-making knowledge extracted from senior leaders — covering how to read a market, how to structure a guarantee, how to negotiate venue costs, and what separates an approvable plan from one that will be returned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Benchmarks: Acceptable ranges and red lines by artist tier, venue tier, and market — the reference points against which a promoter's assumptions can be evaluated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Counterparty Patterns: Negotiation tendencies of specific external agents and managers, informing how to respond to counterparty positions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Leadership Approval Criteria: What senior leadership looks for — and what they push back on — when reviewing plans for approval</w:t>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sz w:val="22"/>
          <w:szCs w:val="22"/>
          <w:rtl w:val="0"/>
        </w:rPr>
        <w:t xml:space="preserve">This layer is built through structured knowledge elicitation sessions with senior leaders and evolves continuously as promoter and leadership feedback accumulates through use.</w:t>
      </w:r>
      <w:r w:rsidDel="00000000" w:rsidR="00000000" w:rsidRPr="00000000">
        <w:rPr>
          <w:rtl w:val="0"/>
        </w:rPr>
      </w:r>
    </w:p>
    <w:p w:rsidR="00000000" w:rsidDel="00000000" w:rsidP="00000000" w:rsidRDefault="00000000" w:rsidRPr="00000000" w14:paraId="000000A0">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9. Scope</w:t>
      </w: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In Scope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deal guidance accessible to promoters while building and negotiating tour business plans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Codified expertise layer built from senior leader knowledge and historical deal data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ABC Events' internal tour business planning system for live plan context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historical deal actuals — including how revenue forecasts, expense structures, and sellthrough assumptions performed against real outcomes — to ground capability responses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mechanism capturing promoter and leadership signals to refine the expertise layer over time</w:t>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Out of Scope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automated plan approval without leadership review</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negotiation with external parties — the system coaches the promoter, not the counterparty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Replacement of existing scheduling or expense tooling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w:t>
      </w:r>
    </w:p>
    <w:p w:rsidR="00000000" w:rsidDel="00000000" w:rsidP="00000000" w:rsidRDefault="00000000" w:rsidRPr="00000000" w14:paraId="000000AC">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10. Non-Functional Requirements</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000000"/>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000000"/>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Capability responses must be returned within 5 seconds for standard single-capability queries under normal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sz w:val="20"/>
                <w:szCs w:val="20"/>
                <w:rtl w:val="0"/>
              </w:rPr>
              <w:t xml:space="preserve">The system must be available during ABC Events business hours across North American time zones; target uptime ≥99.5%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The system must support concurrent usage across the full ABC Events promoter base without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Accuracy &amp; Grounding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Every recommendation must be traceable to a historical comparable or a codified expertise principle; the system must not fabricate responses when data is insufficient — it must explicitly signal low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Latency — Plan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Retrieval of a promoter's active business plan for context must not materially increase total response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Auditability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All interactions must be logged with sufficient detail for post-hoc review and debugging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Expertise Layer 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The codified expertise layer must be updatable by ABC Events without requiring a full system redeployment</w:t>
            </w:r>
            <w:r w:rsidDel="00000000" w:rsidR="00000000" w:rsidRPr="00000000">
              <w:rPr>
                <w:rtl w:val="0"/>
              </w:rPr>
            </w:r>
          </w:p>
        </w:tc>
      </w:tr>
    </w:tbl>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11. Security &amp; Compliance Requirements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Control: Promoters may only access data scoped to their own plans and authorized deal history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Residency: No sensitive deal, artist, or plan data leaves ABC Events' managed infrastructure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Auditability: All interactions, inputs, outputs, and feedback signals must be logged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Handling: Expertise layer contributions are reviewed and curated before use; no unreviewed material is incorporated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Scope: No customer or fan data is included in any capability context</w:t>
      </w:r>
    </w:p>
    <w:p w:rsidR="00000000" w:rsidDel="00000000" w:rsidP="00000000" w:rsidRDefault="00000000" w:rsidRPr="00000000" w14:paraId="000000C5">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12. Assumptions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ABC Events' historical deal actuals are sufficiently rich to ground specific capability outputs — including sellthrough rates, guarantee levels, and venue cost structures — for a meaningful range of artist tiers, markets, and venue types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ABC Events' internal tour business planning system can provide live plan data to the system in a way that is scoped to the authenticated promoter</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leaders will commit time to structured knowledge elicitation sessions required to seed the expertise layer</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cohort of promoters will engage candidly during early validation to provide honest feedback on capability output quality</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capability outputs are advisory — leadership retains final approval authority on all plans</w:t>
      </w:r>
    </w:p>
    <w:p w:rsidR="00000000" w:rsidDel="00000000" w:rsidP="00000000" w:rsidRDefault="00000000" w:rsidRPr="00000000" w14:paraId="000000CB">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13. Success Metrics</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000000"/>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000000"/>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Plans reaching leadership review requiring no further major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+25% vs. baseline within 6 months of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Average revision cycles per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sz w:val="20"/>
                <w:szCs w:val="20"/>
                <w:rtl w:val="0"/>
              </w:rPr>
              <w:t xml:space="preserve">−30% vs. baseline within 6 months of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Leadership review time per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sz w:val="20"/>
                <w:szCs w:val="20"/>
                <w:rtl w:val="0"/>
              </w:rPr>
              <w:t xml:space="preserve">−40% vs. baseline within 6 months of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Promoter trust score (would use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sz w:val="20"/>
                <w:szCs w:val="20"/>
                <w:rtl w:val="0"/>
              </w:rPr>
              <w:t xml:space="preserve">≥80% sustained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Recommendation grounding (traceable to historical deal data or expertise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Leadership agreement with capability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sz w:val="20"/>
                <w:szCs w:val="20"/>
                <w:rtl w:val="0"/>
              </w:rPr>
              <w:t xml:space="preserve">≥80% sustained</w:t>
            </w:r>
            <w:r w:rsidDel="00000000" w:rsidR="00000000" w:rsidRPr="00000000">
              <w:rPr>
                <w:rtl w:val="0"/>
              </w:rPr>
            </w:r>
          </w:p>
        </w:tc>
      </w:tr>
    </w:tbl>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pStyle w:val="Heading1"/>
        <w:spacing w:after="160" w:before="320" w:lineRule="auto"/>
        <w:rPr/>
      </w:pPr>
      <w:r w:rsidDel="00000000" w:rsidR="00000000" w:rsidRPr="00000000">
        <w:rPr>
          <w:rFonts w:ascii="Arial" w:cs="Arial" w:eastAsia="Arial" w:hAnsi="Arial"/>
          <w:b w:val="1"/>
          <w:bCs w:val="1"/>
          <w:color w:val="1f497d"/>
          <w:sz w:val="28"/>
          <w:szCs w:val="28"/>
          <w:rtl w:val="0"/>
        </w:rPr>
        <w:t xml:space="preserve">14. Glossary</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000000"/>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000000"/>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Tour 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The formal financial and operational proposal a promoter builds to evaluate and commit to a touring engagement; the primary artifact for internal deal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Promoter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An ABC Events employee responsible for identifying, pitching, negotiating, and closing touring engagements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The fixed payment committed to an artist or their representatives regardless of box office outcome; the primary deal cost and primary point of negotiation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Sellthrough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The percentage of available venue capacity sold as tickets; a key driver of revenue forecast and breakeven 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Breakeven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The sellthrough level at which ticket revenue covers all costs, including the guarantee; plans are evaluated against the realism of the assumed breakeven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Counterparty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The external party on the other side of a deal negotiation — typically an artist's agent or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Venue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A classification of venues by capacity and market position (e.g., theater, amphitheater, arena, stadium); venue tier is a primary variable in both revenue ceiling and cost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Artist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A classification of artists by demand level and market draw; determines the range of defensible guarantee levels and sellthrough assumptions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Codified Expertise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The structured representation of ABC Events' negotiation knowledge — principles, benchmarks, counterparty patterns, and approval criteria — that grounds Promoter AI's capability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Ancillary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Revenue streams beyond ticket sales, including merchandise, sponsorship, food and beverage, and parking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VIP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Premium ticket and experience bundles; an increasingly material revenue line in plan economics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Knowledge Elicitation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The structured process by which tacit expertise is extracted from senior leaders and codified into the expertise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Feedback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The mechanism by which promoter and leadership signals — ratings, overrides, annotations — accumulate over time and refine the expertise layer</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center"/>
      <w:rPr/>
    </w:pPr>
    <w:r w:rsidDel="00000000" w:rsidR="00000000" w:rsidRPr="00000000">
      <w:rPr>
        <w:rFonts w:ascii="Arial" w:cs="Arial" w:eastAsia="Arial" w:hAnsi="Arial"/>
        <w:color w:val="888888"/>
        <w:sz w:val="18"/>
        <w:szCs w:val="18"/>
        <w:rtl w:val="0"/>
      </w:rPr>
      <w:t xml:space="preserve">ABC Events — Confidential — May 2026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97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