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Kaushik Nitin Naik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:  33342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L11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http = require('http');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fs = require('fs');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mime = require('mime');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PORT = 1900;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styling is not important for this practical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styling is optional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style = `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&lt;style&gt;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h2{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text-align:center;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margin-top:5rem;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ul{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list-style:none;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width:50vw;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margin:2rem auto;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 a{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text-decoration:none;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color:blue;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display:block;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background:#eaeaef;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padding:1rem;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border-radius:5px;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margin:.5rem;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font-size:1.2rem;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 a:hover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background:#ddddee;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http.createServer((req, res) =&gt;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(req.url == "/")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publicDIR = "./public";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fileArr = fs.readdirSync(publicDIR)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console.log(fileArr)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html = style + "&lt;h2&gt;Available Files&lt;/h2&gt;&lt;ul&gt;";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fileArr.forEach((value) =&gt;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html += "&lt;li&gt;"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html += `&lt;a href="${publicDIR + "/" + value}"&gt;${value}&lt;/a&gt;`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html += "&lt;/li&gt;"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html += "&lt;/ul&gt;"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res.setHeader("Content-Type", "text/html")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res.end(html);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filePath = "." + req.url;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mimeType = mime.getType(filePath);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console.log("request: ", filePath, mimeType)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(fs.existsSync(filePath))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data = fs.readFileSync(filePath)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res.setHeader('Content-type', mimeType || 'text/html');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res.end(data)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res.end("Error:404")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}).listen(PORT, () =&gt;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console.log("server is running on: http://localhost:" + PORT)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Screenshots 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