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E50C" w14:textId="5DA7309A" w:rsidR="003D0C5E" w:rsidRPr="003D0C5E" w:rsidRDefault="003D0C5E" w:rsidP="003D0C5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"/>
        <w:gridCol w:w="2837"/>
        <w:gridCol w:w="6980"/>
      </w:tblGrid>
      <w:tr w:rsidR="003D0C5E" w:rsidRPr="003D0C5E" w14:paraId="5345BB57" w14:textId="77777777" w:rsidTr="003D0C5E">
        <w:tc>
          <w:tcPr>
            <w:tcW w:w="0" w:type="auto"/>
            <w:hideMark/>
          </w:tcPr>
          <w:p w14:paraId="72ECF4CB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Slide</w:t>
            </w:r>
          </w:p>
        </w:tc>
        <w:tc>
          <w:tcPr>
            <w:tcW w:w="0" w:type="auto"/>
            <w:hideMark/>
          </w:tcPr>
          <w:p w14:paraId="0777FE45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 / Header</w:t>
            </w:r>
          </w:p>
        </w:tc>
        <w:tc>
          <w:tcPr>
            <w:tcW w:w="0" w:type="auto"/>
            <w:hideMark/>
          </w:tcPr>
          <w:p w14:paraId="21624D8C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 the slide should contain</w:t>
            </w:r>
          </w:p>
        </w:tc>
      </w:tr>
      <w:tr w:rsidR="003D0C5E" w:rsidRPr="003D0C5E" w14:paraId="3206256F" w14:textId="77777777" w:rsidTr="003D0C5E">
        <w:tc>
          <w:tcPr>
            <w:tcW w:w="0" w:type="auto"/>
            <w:hideMark/>
          </w:tcPr>
          <w:p w14:paraId="3530DD63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14:paraId="2EA9DE35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BUILDWYSE — The Vision</w:t>
            </w:r>
          </w:p>
        </w:tc>
        <w:tc>
          <w:tcPr>
            <w:tcW w:w="0" w:type="auto"/>
            <w:hideMark/>
          </w:tcPr>
          <w:p w14:paraId="45BE566B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Brand introduction • One-line positioning • Vision • Mission • Core proposition</w:t>
            </w:r>
          </w:p>
        </w:tc>
      </w:tr>
      <w:tr w:rsidR="003D0C5E" w:rsidRPr="003D0C5E" w14:paraId="11D33D89" w14:textId="77777777" w:rsidTr="003D0C5E">
        <w:tc>
          <w:tcPr>
            <w:tcW w:w="0" w:type="auto"/>
            <w:hideMark/>
          </w:tcPr>
          <w:p w14:paraId="30D6CFA5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0" w:type="auto"/>
            <w:hideMark/>
          </w:tcPr>
          <w:p w14:paraId="3BE8A8E2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Opportunity — A Talent &amp; Execution Gap</w:t>
            </w:r>
          </w:p>
        </w:tc>
        <w:tc>
          <w:tcPr>
            <w:tcW w:w="0" w:type="auto"/>
            <w:hideMark/>
          </w:tcPr>
          <w:p w14:paraId="67A3CBED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Employment statistics • Graduate/job mismatch • Skilled-but-unemployed data • Freelancer population • Client/developer demand • Relevant market statistics</w:t>
            </w:r>
          </w:p>
        </w:tc>
      </w:tr>
      <w:tr w:rsidR="003D0C5E" w:rsidRPr="003D0C5E" w14:paraId="77A17425" w14:textId="77777777" w:rsidTr="003D0C5E">
        <w:tc>
          <w:tcPr>
            <w:tcW w:w="0" w:type="auto"/>
            <w:hideMark/>
          </w:tcPr>
          <w:p w14:paraId="6FEC5C9A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0" w:type="auto"/>
            <w:hideMark/>
          </w:tcPr>
          <w:p w14:paraId="59A963C0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Problem — Where the Current System Breaks</w:t>
            </w:r>
          </w:p>
        </w:tc>
        <w:tc>
          <w:tcPr>
            <w:tcW w:w="0" w:type="auto"/>
            <w:hideMark/>
          </w:tcPr>
          <w:p w14:paraId="5264947D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major problems</w:t>
            </w: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 xml:space="preserve"> • Client-side problems • Freelancer-side problems • Project execution problems • Trust problems • </w:t>
            </w:r>
            <w:proofErr w:type="gramStart"/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Post-project</w:t>
            </w:r>
            <w:proofErr w:type="gramEnd"/>
            <w:r w:rsidRPr="003D0C5E">
              <w:rPr>
                <w:rFonts w:ascii="Times New Roman" w:hAnsi="Times New Roman" w:cs="Times New Roman"/>
                <w:sz w:val="20"/>
                <w:szCs w:val="20"/>
              </w:rPr>
              <w:t xml:space="preserve"> problems</w:t>
            </w:r>
          </w:p>
        </w:tc>
      </w:tr>
      <w:tr w:rsidR="003D0C5E" w:rsidRPr="003D0C5E" w14:paraId="37CB5B4F" w14:textId="77777777" w:rsidTr="003D0C5E">
        <w:tc>
          <w:tcPr>
            <w:tcW w:w="0" w:type="auto"/>
            <w:hideMark/>
          </w:tcPr>
          <w:p w14:paraId="07F1AF7F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0" w:type="auto"/>
            <w:hideMark/>
          </w:tcPr>
          <w:p w14:paraId="5DE65EF2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The </w:t>
            </w:r>
            <w:proofErr w:type="spellStart"/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BuildWyse</w:t>
            </w:r>
            <w:proofErr w:type="spellEnd"/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Solution</w:t>
            </w:r>
          </w:p>
        </w:tc>
        <w:tc>
          <w:tcPr>
            <w:tcW w:w="0" w:type="auto"/>
            <w:hideMark/>
          </w:tcPr>
          <w:p w14:paraId="69D55283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3D0C5E">
              <w:rPr>
                <w:rFonts w:ascii="Times New Roman" w:hAnsi="Times New Roman" w:cs="Times New Roman"/>
                <w:sz w:val="20"/>
                <w:szCs w:val="20"/>
              </w:rPr>
              <w:t xml:space="preserve"> introduction • Core solution concept • How </w:t>
            </w:r>
            <w:proofErr w:type="spellStart"/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3D0C5E">
              <w:rPr>
                <w:rFonts w:ascii="Times New Roman" w:hAnsi="Times New Roman" w:cs="Times New Roman"/>
                <w:sz w:val="20"/>
                <w:szCs w:val="20"/>
              </w:rPr>
              <w:t xml:space="preserve"> bridges clients, talent and project execution • Platform philosophy</w:t>
            </w:r>
          </w:p>
        </w:tc>
      </w:tr>
      <w:tr w:rsidR="003D0C5E" w:rsidRPr="003D0C5E" w14:paraId="3A6CE740" w14:textId="77777777" w:rsidTr="003D0C5E">
        <w:tc>
          <w:tcPr>
            <w:tcW w:w="0" w:type="auto"/>
            <w:hideMark/>
          </w:tcPr>
          <w:p w14:paraId="0F7AB8DF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0" w:type="auto"/>
            <w:hideMark/>
          </w:tcPr>
          <w:p w14:paraId="72130E50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The </w:t>
            </w:r>
            <w:proofErr w:type="spellStart"/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BuildWyse</w:t>
            </w:r>
            <w:proofErr w:type="spellEnd"/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Ecosystem</w:t>
            </w:r>
          </w:p>
        </w:tc>
        <w:tc>
          <w:tcPr>
            <w:tcW w:w="0" w:type="auto"/>
            <w:hideMark/>
          </w:tcPr>
          <w:p w14:paraId="601901F4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Client ecosystem • Freelancer ecosystem • Freelancer team ecosystem • Enterprise ecosystem • Platform intelligence • Governance layer</w:t>
            </w:r>
          </w:p>
        </w:tc>
      </w:tr>
      <w:tr w:rsidR="003D0C5E" w:rsidRPr="003D0C5E" w14:paraId="46AD3B71" w14:textId="77777777" w:rsidTr="003D0C5E">
        <w:tc>
          <w:tcPr>
            <w:tcW w:w="0" w:type="auto"/>
            <w:hideMark/>
          </w:tcPr>
          <w:p w14:paraId="7EF05485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0" w:type="auto"/>
            <w:hideMark/>
          </w:tcPr>
          <w:p w14:paraId="64E75D16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System Architecture — From Idea to Delivery</w:t>
            </w:r>
          </w:p>
        </w:tc>
        <w:tc>
          <w:tcPr>
            <w:tcW w:w="0" w:type="auto"/>
            <w:hideMark/>
          </w:tcPr>
          <w:p w14:paraId="1AEB0F0E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End-to-end architecture • User layers • AI layer • Matching layer • Project execution layer • Verification layer • Payment layer • CRMS • ASSM • Data / security / integrations</w:t>
            </w:r>
          </w:p>
        </w:tc>
      </w:tr>
      <w:tr w:rsidR="003D0C5E" w:rsidRPr="003D0C5E" w14:paraId="55CF9DB5" w14:textId="77777777" w:rsidTr="003D0C5E">
        <w:tc>
          <w:tcPr>
            <w:tcW w:w="0" w:type="auto"/>
            <w:hideMark/>
          </w:tcPr>
          <w:p w14:paraId="7ECE3018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0" w:type="auto"/>
            <w:hideMark/>
          </w:tcPr>
          <w:p w14:paraId="471804F3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Client Workflow — From Idea to Project</w:t>
            </w:r>
          </w:p>
        </w:tc>
        <w:tc>
          <w:tcPr>
            <w:tcW w:w="0" w:type="auto"/>
            <w:hideMark/>
          </w:tcPr>
          <w:p w14:paraId="7F82BE68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Client registration &amp; verification → AI requirement discussion → research → documentation → budget → development preference → candidate selection → project initiation</w:t>
            </w:r>
          </w:p>
        </w:tc>
      </w:tr>
      <w:tr w:rsidR="003D0C5E" w:rsidRPr="003D0C5E" w14:paraId="73210552" w14:textId="77777777" w:rsidTr="003D0C5E">
        <w:tc>
          <w:tcPr>
            <w:tcW w:w="0" w:type="auto"/>
            <w:hideMark/>
          </w:tcPr>
          <w:p w14:paraId="18E20166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0" w:type="auto"/>
            <w:hideMark/>
          </w:tcPr>
          <w:p w14:paraId="315C54F6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Talent Intelligence — Requirement DNA × Expertise DNA</w:t>
            </w:r>
          </w:p>
        </w:tc>
        <w:tc>
          <w:tcPr>
            <w:tcW w:w="0" w:type="auto"/>
            <w:hideMark/>
          </w:tcPr>
          <w:p w14:paraId="3E342FF8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Client Requirement DNA → Freelancer Expertise DNA → AI analysis → compatibility scoring → Top 10 matching → client comparison → technical review → final selection</w:t>
            </w:r>
          </w:p>
        </w:tc>
      </w:tr>
      <w:tr w:rsidR="003D0C5E" w:rsidRPr="003D0C5E" w14:paraId="0492E700" w14:textId="77777777" w:rsidTr="003D0C5E">
        <w:tc>
          <w:tcPr>
            <w:tcW w:w="0" w:type="auto"/>
            <w:hideMark/>
          </w:tcPr>
          <w:p w14:paraId="54D61EE3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0" w:type="auto"/>
            <w:hideMark/>
          </w:tcPr>
          <w:p w14:paraId="356BCD4C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Execution &amp; Development Tracking</w:t>
            </w:r>
          </w:p>
        </w:tc>
        <w:tc>
          <w:tcPr>
            <w:tcW w:w="0" w:type="auto"/>
            <w:hideMark/>
          </w:tcPr>
          <w:p w14:paraId="03AFA67E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Project phases → milestones → calendar → task execution → submissions → evidence → AI verification → client review → approval/rejection → milestone completion</w:t>
            </w:r>
          </w:p>
        </w:tc>
      </w:tr>
      <w:tr w:rsidR="003D0C5E" w:rsidRPr="003D0C5E" w14:paraId="4918A666" w14:textId="77777777" w:rsidTr="003D0C5E">
        <w:tc>
          <w:tcPr>
            <w:tcW w:w="0" w:type="auto"/>
            <w:hideMark/>
          </w:tcPr>
          <w:p w14:paraId="12B49975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56FE8A8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Change Request Management — Controlled Scope Evolution</w:t>
            </w:r>
          </w:p>
        </w:tc>
        <w:tc>
          <w:tcPr>
            <w:tcW w:w="0" w:type="auto"/>
            <w:hideMark/>
          </w:tcPr>
          <w:p w14:paraId="213D55FE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Change initiation → AI requirement discussion → technical impact analysis → cost/timeline analysis → freelancer review → client–freelancer discussion → approval → execution → verification</w:t>
            </w:r>
          </w:p>
        </w:tc>
      </w:tr>
      <w:tr w:rsidR="003D0C5E" w:rsidRPr="003D0C5E" w14:paraId="418E9191" w14:textId="77777777" w:rsidTr="003D0C5E">
        <w:tc>
          <w:tcPr>
            <w:tcW w:w="0" w:type="auto"/>
            <w:hideMark/>
          </w:tcPr>
          <w:p w14:paraId="51B46893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111CC139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After-Sales — The Project Doesn't End at Delivery</w:t>
            </w:r>
          </w:p>
        </w:tc>
        <w:tc>
          <w:tcPr>
            <w:tcW w:w="0" w:type="auto"/>
            <w:hideMark/>
          </w:tcPr>
          <w:p w14:paraId="172D57D0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Project history retrieval → new requirement → AI analysis → service classification → resource assignment → execution → verification → payment → project history</w:t>
            </w:r>
          </w:p>
        </w:tc>
      </w:tr>
      <w:tr w:rsidR="003D0C5E" w:rsidRPr="003D0C5E" w14:paraId="504820BA" w14:textId="77777777" w:rsidTr="003D0C5E">
        <w:tc>
          <w:tcPr>
            <w:tcW w:w="0" w:type="auto"/>
            <w:hideMark/>
          </w:tcPr>
          <w:p w14:paraId="15733AB3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009FA266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Payment, Governance &amp; Certification</w:t>
            </w:r>
          </w:p>
        </w:tc>
        <w:tc>
          <w:tcPr>
            <w:tcW w:w="0" w:type="auto"/>
            <w:hideMark/>
          </w:tcPr>
          <w:p w14:paraId="0725CD78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Milestone-based payment flow • Escrow/payment mechanism • Platform commission • Freelancer payout • Approval dependency • Audit trail • Project completion • Client &amp; freelancer certification</w:t>
            </w:r>
          </w:p>
        </w:tc>
      </w:tr>
      <w:tr w:rsidR="003D0C5E" w:rsidRPr="003D0C5E" w14:paraId="682E7326" w14:textId="77777777" w:rsidTr="003D0C5E">
        <w:tc>
          <w:tcPr>
            <w:tcW w:w="0" w:type="auto"/>
            <w:hideMark/>
          </w:tcPr>
          <w:p w14:paraId="7A1C6462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2E43FFD6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Competitive Landscape — Why </w:t>
            </w:r>
            <w:proofErr w:type="spellStart"/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BuildWyse</w:t>
            </w:r>
            <w:proofErr w:type="spellEnd"/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Is Different</w:t>
            </w:r>
          </w:p>
        </w:tc>
        <w:tc>
          <w:tcPr>
            <w:tcW w:w="0" w:type="auto"/>
            <w:hideMark/>
          </w:tcPr>
          <w:p w14:paraId="01BA6E84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 xml:space="preserve">Competitor categories • Existing platforms • What they provide • What they don't provide • </w:t>
            </w:r>
            <w:proofErr w:type="spellStart"/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3D0C5E">
              <w:rPr>
                <w:rFonts w:ascii="Times New Roman" w:hAnsi="Times New Roman" w:cs="Times New Roman"/>
                <w:sz w:val="20"/>
                <w:szCs w:val="20"/>
              </w:rPr>
              <w:t xml:space="preserve"> comparison • Key differentiators • USP</w:t>
            </w:r>
          </w:p>
        </w:tc>
      </w:tr>
      <w:tr w:rsidR="003D0C5E" w:rsidRPr="003D0C5E" w14:paraId="6986816C" w14:textId="77777777" w:rsidTr="003D0C5E">
        <w:tc>
          <w:tcPr>
            <w:tcW w:w="0" w:type="auto"/>
            <w:hideMark/>
          </w:tcPr>
          <w:p w14:paraId="590477A9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1B6F6CBB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Business Entry, Market Potential &amp; Societal Impact</w:t>
            </w:r>
          </w:p>
        </w:tc>
        <w:tc>
          <w:tcPr>
            <w:tcW w:w="0" w:type="auto"/>
            <w:hideMark/>
          </w:tcPr>
          <w:p w14:paraId="1CAB0FB6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Target market • Market entry strategy • Customer segments • Business model • Revenue opportunity • Scalability • Employment impact • Freelancer opportunity • Client impact • Broader societal impact</w:t>
            </w:r>
          </w:p>
        </w:tc>
      </w:tr>
      <w:tr w:rsidR="003D0C5E" w:rsidRPr="003D0C5E" w14:paraId="2E6DFF60" w14:textId="77777777" w:rsidTr="003D0C5E">
        <w:tc>
          <w:tcPr>
            <w:tcW w:w="0" w:type="auto"/>
            <w:hideMark/>
          </w:tcPr>
          <w:p w14:paraId="681FF0F0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2C6B05D3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Ask — Building the Future of Project Execution</w:t>
            </w:r>
          </w:p>
        </w:tc>
        <w:tc>
          <w:tcPr>
            <w:tcW w:w="0" w:type="auto"/>
            <w:hideMark/>
          </w:tcPr>
          <w:p w14:paraId="20CB32F1" w14:textId="77777777" w:rsidR="003D0C5E" w:rsidRPr="003D0C5E" w:rsidRDefault="003D0C5E" w:rsidP="003D0C5E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C5E">
              <w:rPr>
                <w:rFonts w:ascii="Times New Roman" w:hAnsi="Times New Roman" w:cs="Times New Roman"/>
                <w:sz w:val="20"/>
                <w:szCs w:val="20"/>
              </w:rPr>
              <w:t xml:space="preserve">What </w:t>
            </w:r>
            <w:proofErr w:type="spellStart"/>
            <w:r w:rsidRPr="003D0C5E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3D0C5E">
              <w:rPr>
                <w:rFonts w:ascii="Times New Roman" w:hAnsi="Times New Roman" w:cs="Times New Roman"/>
                <w:sz w:val="20"/>
                <w:szCs w:val="20"/>
              </w:rPr>
              <w:t xml:space="preserve"> needs • Required support/resources • Strategic partnerships • Investment/resources if applicable • Near-term objectives • Closing vision • Final statement</w:t>
            </w:r>
          </w:p>
        </w:tc>
      </w:tr>
    </w:tbl>
    <w:p w14:paraId="1A018A3A" w14:textId="77777777" w:rsidR="00333FC7" w:rsidRDefault="00333FC7"/>
    <w:sectPr w:rsidR="00333FC7" w:rsidSect="003D0C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5E"/>
    <w:rsid w:val="00333FC7"/>
    <w:rsid w:val="003D0C5E"/>
    <w:rsid w:val="00732AFF"/>
    <w:rsid w:val="00A24149"/>
    <w:rsid w:val="00B6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AC23"/>
  <w15:chartTrackingRefBased/>
  <w15:docId w15:val="{24859F9C-EC40-4243-83FF-F4529D40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0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2026-08-25T17:23:00Z</dcterms:created>
  <dcterms:modified xsi:type="dcterms:W3CDTF">2026-08-25T17:25:00Z</dcterms:modified>
</cp:coreProperties>
</file>