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10092"/>
      </w:tblGrid>
      <w:tr>
        <w:tc>
          <w:tcPr>
            <w:tcW w:type="dxa" w:w="10091"/>
            <w:shd w:val="clear" w:color="auto" w:fill="312e81"/>
            <w:tcMar>
              <w:top w:w="400" w:type="dxa"/>
              <w:left w:w="400" w:type="dxa"/>
              <w:bottom w:w="420" w:type="dxa"/>
              <w:right w:w="400" w:type="dxa"/>
            </w:tcMar>
          </w:tcPr>
          <w:p>
            <w:pPr>
              <w:spacing w:before="0" w:after="160" w:line="271" w:lineRule="auto"/>
            </w:pPr>
            <w:r>
              <w:rPr>
                <w:b/>
                <w:i w:val="0"/>
                <w:color w:val="C7D2FE"/>
                <w:sz w:val="20"/>
              </w:rPr>
              <w:t>DATABASE SYSTEMS  ·  COURSE PROJECT REPORT</w:t>
            </w:r>
          </w:p>
          <w:p>
            <w:pPr>
              <w:spacing w:before="0" w:after="160" w:line="240" w:lineRule="auto"/>
            </w:pPr>
            <w:r>
              <w:rPr>
                <w:b/>
                <w:i w:val="0"/>
                <w:color w:val="FFFFFF"/>
                <w:sz w:val="64"/>
              </w:rPr>
              <w:t>Mall Management System</w:t>
            </w:r>
          </w:p>
          <w:p>
            <w:pPr>
              <w:spacing w:before="0" w:after="0" w:line="300" w:lineRule="auto"/>
            </w:pPr>
            <w:r>
              <w:rPr>
                <w:b w:val="0"/>
                <w:i w:val="0"/>
                <w:color w:val="E0E7FF"/>
                <w:sz w:val="23"/>
              </w:rPr>
              <w:t>A full-stack relational database application for running a shopping mall: shops, tenants, leases, rent billing with tax, payments, staff, maintenance and expenses</w:t>
            </w:r>
          </w:p>
        </w:tc>
      </w:tr>
    </w:tbl>
    <w:p>
      <w:pPr>
        <w:spacing w:before="0" w:after="0" w:line="280" w:lineRule="exact"/>
      </w:pPr>
      <w:r>
        <w:rPr>
          <w:sz w:val="4"/>
        </w:rPr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 w:line="271" w:lineRule="auto"/>
        <w:jc w:val="center"/>
      </w:pPr>
      <w:r>
        <w:rPr>
          <w:b w:val="0"/>
          <w:i/>
          <w:color w:val="64748B"/>
          <w:sz w:val="17"/>
        </w:rPr>
        <w:t>The finished application: dashboard with live figures computed by database views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2721"/>
        <w:gridCol w:w="5670"/>
      </w:tblGrid>
      <w:tr>
        <w:trPr>
          <w:trHeight w:val="624"/>
        </w:trPr>
        <w:tc>
          <w:tcPr>
            <w:tcW w:type="dxa" w:w="2721"/>
            <w:vAlign w:val="bottom"/>
          </w:tcPr>
          <w:p>
            <w:pPr>
              <w:spacing w:before="0" w:after="20" w:line="271" w:lineRule="auto"/>
            </w:pPr>
            <w:r>
              <w:rPr>
                <w:b/>
                <w:i w:val="0"/>
                <w:color w:val="334155"/>
                <w:sz w:val="22"/>
              </w:rPr>
              <w:t>Student name</w:t>
            </w:r>
          </w:p>
        </w:tc>
        <w:tc>
          <w:tcPr>
            <w:tcW w:type="dxa" w:w="5669"/>
            <w:vAlign w:val="bottom"/>
            <w:tcBorders>
              <w:top w:val="nil"/>
              <w:left w:val="nil"/>
              <w:bottom w:val="single" w:sz="6" w:color="94a3b8"/>
              <w:right w:val="nil"/>
            </w:tcBorders>
          </w:tcPr>
          <w:p>
            <w:pPr>
              <w:spacing w:before="0" w:after="20" w:line="271" w:lineRule="auto"/>
            </w:pPr>
          </w:p>
        </w:tc>
      </w:tr>
      <w:tr>
        <w:trPr>
          <w:trHeight w:val="624"/>
        </w:trPr>
        <w:tc>
          <w:tcPr>
            <w:tcW w:type="dxa" w:w="2721"/>
            <w:vAlign w:val="bottom"/>
          </w:tcPr>
          <w:p>
            <w:pPr>
              <w:spacing w:before="0" w:after="20" w:line="271" w:lineRule="auto"/>
            </w:pPr>
            <w:r>
              <w:rPr>
                <w:b/>
                <w:i w:val="0"/>
                <w:color w:val="334155"/>
                <w:sz w:val="22"/>
              </w:rPr>
              <w:t>Register number</w:t>
            </w:r>
          </w:p>
        </w:tc>
        <w:tc>
          <w:tcPr>
            <w:tcW w:type="dxa" w:w="5669"/>
            <w:vAlign w:val="bottom"/>
            <w:tcBorders>
              <w:top w:val="nil"/>
              <w:left w:val="nil"/>
              <w:bottom w:val="single" w:sz="6" w:color="94a3b8"/>
              <w:right w:val="nil"/>
            </w:tcBorders>
          </w:tcPr>
          <w:p>
            <w:pPr>
              <w:spacing w:before="0" w:after="20" w:line="271" w:lineRule="auto"/>
            </w:pPr>
          </w:p>
        </w:tc>
      </w:tr>
      <w:tr>
        <w:trPr>
          <w:trHeight w:val="624"/>
        </w:trPr>
        <w:tc>
          <w:tcPr>
            <w:tcW w:type="dxa" w:w="2721"/>
            <w:vAlign w:val="bottom"/>
          </w:tcPr>
          <w:p>
            <w:pPr>
              <w:spacing w:before="0" w:after="20" w:line="271" w:lineRule="auto"/>
            </w:pPr>
            <w:r>
              <w:rPr>
                <w:b/>
                <w:i w:val="0"/>
                <w:color w:val="334155"/>
                <w:sz w:val="22"/>
              </w:rPr>
              <w:t>Course / slot</w:t>
            </w:r>
          </w:p>
        </w:tc>
        <w:tc>
          <w:tcPr>
            <w:tcW w:type="dxa" w:w="5669"/>
            <w:vAlign w:val="bottom"/>
            <w:tcBorders>
              <w:top w:val="nil"/>
              <w:left w:val="nil"/>
              <w:bottom w:val="single" w:sz="6" w:color="94a3b8"/>
              <w:right w:val="nil"/>
            </w:tcBorders>
          </w:tcPr>
          <w:p>
            <w:pPr>
              <w:spacing w:before="0" w:after="20" w:line="271" w:lineRule="auto"/>
            </w:pPr>
          </w:p>
        </w:tc>
      </w:tr>
      <w:tr>
        <w:trPr>
          <w:trHeight w:val="624"/>
        </w:trPr>
        <w:tc>
          <w:tcPr>
            <w:tcW w:type="dxa" w:w="2721"/>
            <w:vAlign w:val="bottom"/>
          </w:tcPr>
          <w:p>
            <w:pPr>
              <w:spacing w:before="0" w:after="20" w:line="271" w:lineRule="auto"/>
            </w:pPr>
            <w:r>
              <w:rPr>
                <w:b/>
                <w:i w:val="0"/>
                <w:color w:val="334155"/>
                <w:sz w:val="22"/>
              </w:rPr>
              <w:t>Faculty</w:t>
            </w:r>
          </w:p>
        </w:tc>
        <w:tc>
          <w:tcPr>
            <w:tcW w:type="dxa" w:w="5669"/>
            <w:vAlign w:val="bottom"/>
            <w:tcBorders>
              <w:top w:val="nil"/>
              <w:left w:val="nil"/>
              <w:bottom w:val="single" w:sz="6" w:color="94a3b8"/>
              <w:right w:val="nil"/>
            </w:tcBorders>
          </w:tcPr>
          <w:p>
            <w:pPr>
              <w:spacing w:before="0" w:after="20" w:line="271" w:lineRule="auto"/>
            </w:pPr>
          </w:p>
        </w:tc>
      </w:tr>
      <w:tr>
        <w:trPr>
          <w:trHeight w:val="624"/>
        </w:trPr>
        <w:tc>
          <w:tcPr>
            <w:tcW w:type="dxa" w:w="2721"/>
            <w:vAlign w:val="bottom"/>
          </w:tcPr>
          <w:p>
            <w:pPr>
              <w:spacing w:before="0" w:after="20" w:line="271" w:lineRule="auto"/>
            </w:pPr>
            <w:r>
              <w:rPr>
                <w:b/>
                <w:i w:val="0"/>
                <w:color w:val="334155"/>
                <w:sz w:val="22"/>
              </w:rPr>
              <w:t>Date of submission</w:t>
            </w:r>
          </w:p>
        </w:tc>
        <w:tc>
          <w:tcPr>
            <w:tcW w:type="dxa" w:w="5669"/>
            <w:vAlign w:val="bottom"/>
            <w:tcBorders>
              <w:top w:val="nil"/>
              <w:left w:val="nil"/>
              <w:bottom w:val="single" w:sz="6" w:color="94a3b8"/>
              <w:right w:val="nil"/>
            </w:tcBorders>
          </w:tcPr>
          <w:p>
            <w:pPr>
              <w:spacing w:before="0" w:after="20" w:line="271" w:lineRule="auto"/>
            </w:pPr>
          </w:p>
        </w:tc>
      </w:tr>
    </w:tbl>
    <w:p>
      <w:pPr>
        <w:spacing w:before="0" w:after="0" w:line="800" w:lineRule="exact"/>
      </w:pPr>
      <w:r>
        <w:rPr>
          <w:sz w:val="4"/>
        </w:rPr>
      </w:r>
    </w:p>
    <w:p>
      <w:pPr>
        <w:spacing w:before="600" w:after="0" w:line="271" w:lineRule="auto"/>
        <w:jc w:val="center"/>
        <w:pBdr>
          <w:top w:val="single" w:sz="4" w:space="6" w:color="cbd5e1"/>
        </w:pBdr>
      </w:pPr>
      <w:r>
        <w:rPr>
          <w:b w:val="0"/>
          <w:i w:val="0"/>
          <w:color w:val="475569"/>
          <w:sz w:val="18"/>
        </w:rPr>
        <w:t>MySQL 8.4  ·  Python FastAPI  ·  React  ·  runs locally with one command (no Docker)</w:t>
      </w:r>
    </w:p>
    <w:p>
      <w:pPr>
        <w:sectPr>
          <w:pgSz w:w="11906" w:h="16838"/>
          <w:pgMar w:top="850" w:right="907" w:bottom="737" w:left="907" w:header="397" w:footer="340" w:gutter="0"/>
          <w:cols w:space="720"/>
          <w:docGrid w:linePitch="360"/>
        </w:sectPr>
      </w:pPr>
    </w:p>
    <w:p>
      <w:pPr>
        <w:spacing w:before="0" w:after="80" w:line="271" w:lineRule="auto"/>
        <w:pBdr>
          <w:bottom w:val="single" w:sz="6" w:space="2" w:color="cbd5e1"/>
        </w:pBdr>
      </w:pPr>
      <w:r>
        <w:rPr>
          <w:b/>
          <w:i w:val="0"/>
          <w:color w:val="312E81"/>
          <w:sz w:val="25"/>
        </w:rPr>
        <w:t>Contents</w:t>
      </w:r>
    </w:p>
    <w:p>
      <w:pPr>
        <w:tabs>
          <w:tab w:pos="510" w:val="left"/>
          <w:tab w:pos="10091" w:val="right" w:leader="dot"/>
        </w:tabs>
        <w:spacing w:before="0" w:after="30" w:line="271" w:lineRule="auto"/>
      </w:pPr>
      <w:r>
        <w:rPr>
          <w:b w:val="0"/>
          <w:i w:val="0"/>
          <w:color w:val="1E293B"/>
          <w:sz w:val="19"/>
        </w:rPr>
        <w:t>1</w:t>
        <w:tab/>
        <w:t>Introduction</w:t>
        <w:tab/>
        <w:t>2</w:t>
      </w:r>
    </w:p>
    <w:p>
      <w:pPr>
        <w:tabs>
          <w:tab w:pos="510" w:val="left"/>
          <w:tab w:pos="10091" w:val="right" w:leader="dot"/>
        </w:tabs>
        <w:spacing w:before="0" w:after="30" w:line="271" w:lineRule="auto"/>
      </w:pPr>
      <w:r>
        <w:rPr>
          <w:b w:val="0"/>
          <w:i w:val="0"/>
          <w:color w:val="1E293B"/>
          <w:sz w:val="19"/>
        </w:rPr>
        <w:t>2</w:t>
        <w:tab/>
        <w:t>Database concepts applied</w:t>
        <w:tab/>
        <w:t>3</w:t>
      </w:r>
    </w:p>
    <w:p>
      <w:pPr>
        <w:tabs>
          <w:tab w:pos="510" w:val="left"/>
          <w:tab w:pos="10091" w:val="right" w:leader="dot"/>
        </w:tabs>
        <w:spacing w:before="0" w:after="30" w:line="271" w:lineRule="auto"/>
      </w:pPr>
      <w:r>
        <w:rPr>
          <w:b w:val="0"/>
          <w:i w:val="0"/>
          <w:color w:val="1E293B"/>
          <w:sz w:val="19"/>
        </w:rPr>
        <w:t>3</w:t>
        <w:tab/>
        <w:t>Technical architecture</w:t>
        <w:tab/>
        <w:t>4</w:t>
      </w:r>
    </w:p>
    <w:p>
      <w:pPr>
        <w:tabs>
          <w:tab w:pos="510" w:val="left"/>
          <w:tab w:pos="10091" w:val="right" w:leader="dot"/>
        </w:tabs>
        <w:spacing w:before="0" w:after="30" w:line="271" w:lineRule="auto"/>
      </w:pPr>
      <w:r>
        <w:rPr>
          <w:b w:val="0"/>
          <w:i w:val="0"/>
          <w:color w:val="1E293B"/>
          <w:sz w:val="19"/>
        </w:rPr>
        <w:t>4</w:t>
        <w:tab/>
        <w:t>Conceptual design: the ER model</w:t>
        <w:tab/>
        <w:t>5</w:t>
      </w:r>
    </w:p>
    <w:p>
      <w:pPr>
        <w:tabs>
          <w:tab w:pos="510" w:val="left"/>
          <w:tab w:pos="10091" w:val="right" w:leader="dot"/>
        </w:tabs>
        <w:spacing w:before="0" w:after="30" w:line="271" w:lineRule="auto"/>
      </w:pPr>
      <w:r>
        <w:rPr>
          <w:b w:val="0"/>
          <w:i w:val="0"/>
          <w:color w:val="1E293B"/>
          <w:sz w:val="19"/>
        </w:rPr>
        <w:t>5</w:t>
        <w:tab/>
        <w:t>Relational design and normalisation</w:t>
        <w:tab/>
        <w:t>6</w:t>
      </w:r>
    </w:p>
    <w:p>
      <w:pPr>
        <w:tabs>
          <w:tab w:pos="510" w:val="left"/>
          <w:tab w:pos="10091" w:val="right" w:leader="dot"/>
        </w:tabs>
        <w:spacing w:before="0" w:after="30" w:line="271" w:lineRule="auto"/>
      </w:pPr>
      <w:r>
        <w:rPr>
          <w:b w:val="0"/>
          <w:i w:val="0"/>
          <w:color w:val="1E293B"/>
          <w:sz w:val="19"/>
        </w:rPr>
        <w:t>6</w:t>
        <w:tab/>
        <w:t>Physical design and query processing</w:t>
        <w:tab/>
        <w:t>7</w:t>
      </w:r>
    </w:p>
    <w:p>
      <w:pPr>
        <w:tabs>
          <w:tab w:pos="510" w:val="left"/>
          <w:tab w:pos="10091" w:val="right" w:leader="dot"/>
        </w:tabs>
        <w:spacing w:before="0" w:after="30" w:line="271" w:lineRule="auto"/>
      </w:pPr>
      <w:r>
        <w:rPr>
          <w:b w:val="0"/>
          <w:i w:val="0"/>
          <w:color w:val="1E293B"/>
          <w:sz w:val="19"/>
        </w:rPr>
        <w:t>7</w:t>
        <w:tab/>
        <w:t>Business workflow and automation</w:t>
        <w:tab/>
        <w:t>8</w:t>
      </w:r>
    </w:p>
    <w:p>
      <w:pPr>
        <w:tabs>
          <w:tab w:pos="510" w:val="left"/>
          <w:tab w:pos="10091" w:val="right" w:leader="dot"/>
        </w:tabs>
        <w:spacing w:before="0" w:after="30" w:line="271" w:lineRule="auto"/>
      </w:pPr>
      <w:r>
        <w:rPr>
          <w:b w:val="0"/>
          <w:i w:val="0"/>
          <w:color w:val="1E293B"/>
          <w:sz w:val="19"/>
        </w:rPr>
        <w:t>8</w:t>
        <w:tab/>
        <w:t>Transactions, concurrency and recovery</w:t>
        <w:tab/>
        <w:t>9</w:t>
      </w:r>
    </w:p>
    <w:p>
      <w:pPr>
        <w:tabs>
          <w:tab w:pos="510" w:val="left"/>
          <w:tab w:pos="10091" w:val="right" w:leader="dot"/>
        </w:tabs>
        <w:spacing w:before="0" w:after="30" w:line="271" w:lineRule="auto"/>
      </w:pPr>
      <w:r>
        <w:rPr>
          <w:b w:val="0"/>
          <w:i w:val="0"/>
          <w:color w:val="1E293B"/>
          <w:sz w:val="19"/>
        </w:rPr>
        <w:t>9</w:t>
        <w:tab/>
        <w:t>Results, testing and outlook</w:t>
        <w:tab/>
        <w:t>10</w:t>
      </w:r>
    </w:p>
    <w:p>
      <w:pPr>
        <w:spacing w:before="0" w:after="0" w:line="120" w:lineRule="exact"/>
      </w:pPr>
      <w:r>
        <w:rPr>
          <w:sz w:val="4"/>
        </w:rPr>
      </w:r>
    </w:p>
    <w:p>
      <w:pPr>
        <w:keepNext/>
        <w:spacing w:before="0" w:after="140" w:line="271" w:lineRule="auto"/>
        <w:pBdr>
          <w:bottom w:val="single" w:sz="8" w:space="3" w:color="4338ca"/>
        </w:pBdr>
      </w:pPr>
      <w:r>
        <w:rPr>
          <w:b/>
          <w:color w:val="FFFFFF"/>
          <w:sz w:val="32"/>
          <w:shd w:val="clear" w:color="auto" w:fill="4338ca"/>
        </w:rPr>
        <w:t xml:space="preserve"> 1 </w:t>
      </w:r>
      <w:r>
        <w:rPr>
          <w:b/>
          <w:color w:val="312E81"/>
          <w:sz w:val="32"/>
        </w:rPr>
        <w:t xml:space="preserve">  Introduction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A shopping mall is a small business ecosystem. Dozens of </w:t>
      </w:r>
      <w:r>
        <w:rPr>
          <w:b/>
          <w:i w:val="0"/>
          <w:color w:val="1E293B"/>
          <w:sz w:val="19"/>
        </w:rPr>
        <w:t>shop units</w:t>
      </w:r>
      <w:r>
        <w:rPr>
          <w:b w:val="0"/>
          <w:i w:val="0"/>
          <w:color w:val="1E293B"/>
          <w:sz w:val="19"/>
        </w:rPr>
        <w:t xml:space="preserve"> spread over several floors are let to </w:t>
      </w:r>
      <w:r>
        <w:rPr>
          <w:b/>
          <w:i w:val="0"/>
          <w:color w:val="1E293B"/>
          <w:sz w:val="19"/>
        </w:rPr>
        <w:t>tenants</w:t>
      </w:r>
      <w:r>
        <w:rPr>
          <w:b w:val="0"/>
          <w:i w:val="0"/>
          <w:color w:val="1E293B"/>
          <w:sz w:val="19"/>
        </w:rPr>
        <w:t xml:space="preserve"> under </w:t>
      </w:r>
      <w:r>
        <w:rPr>
          <w:b/>
          <w:i w:val="0"/>
          <w:color w:val="1E293B"/>
          <w:sz w:val="19"/>
        </w:rPr>
        <w:t>leases</w:t>
      </w:r>
      <w:r>
        <w:rPr>
          <w:b w:val="0"/>
          <w:i w:val="0"/>
          <w:color w:val="1E293B"/>
          <w:sz w:val="19"/>
        </w:rPr>
        <w:t xml:space="preserve">. Every month each lease produces a </w:t>
      </w:r>
      <w:r>
        <w:rPr>
          <w:b/>
          <w:i w:val="0"/>
          <w:color w:val="1E293B"/>
          <w:sz w:val="19"/>
        </w:rPr>
        <w:t>rent invoice</w:t>
      </w:r>
      <w:r>
        <w:rPr>
          <w:b w:val="0"/>
          <w:i w:val="0"/>
          <w:color w:val="1E293B"/>
          <w:sz w:val="19"/>
        </w:rPr>
        <w:t xml:space="preserve"> with tax, which the tenant may pay in one go or in parts. At the same time the mall employs </w:t>
      </w:r>
      <w:r>
        <w:rPr>
          <w:b/>
          <w:i w:val="0"/>
          <w:color w:val="1E293B"/>
          <w:sz w:val="19"/>
        </w:rPr>
        <w:t>staff</w:t>
      </w:r>
      <w:r>
        <w:rPr>
          <w:b w:val="0"/>
          <w:i w:val="0"/>
          <w:color w:val="1E293B"/>
          <w:sz w:val="19"/>
        </w:rPr>
        <w:t xml:space="preserve">, handles </w:t>
      </w:r>
      <w:r>
        <w:rPr>
          <w:b/>
          <w:i w:val="0"/>
          <w:color w:val="1E293B"/>
          <w:sz w:val="19"/>
        </w:rPr>
        <w:t>maintenance</w:t>
      </w:r>
      <w:r>
        <w:rPr>
          <w:b w:val="0"/>
          <w:i w:val="0"/>
          <w:color w:val="1E293B"/>
          <w:sz w:val="19"/>
        </w:rPr>
        <w:t xml:space="preserve"> requests and pays </w:t>
      </w:r>
      <w:r>
        <w:rPr>
          <w:b/>
          <w:i w:val="0"/>
          <w:color w:val="1E293B"/>
          <w:sz w:val="19"/>
        </w:rPr>
        <w:t>operating expenses</w:t>
      </w:r>
      <w:r>
        <w:rPr>
          <w:b w:val="0"/>
          <w:i w:val="0"/>
          <w:color w:val="1E293B"/>
          <w:sz w:val="19"/>
        </w:rPr>
        <w:t>. Kept in registers or spreadsheets, this information quickly goes wrong: tenant details are copied in many places, bills contain arithmetic slips, two clerks can accept the same payment, and nobody can say who changed a figure or when.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This project replaces that with a </w:t>
      </w:r>
      <w:r>
        <w:rPr>
          <w:b/>
          <w:i w:val="0"/>
          <w:color w:val="1E293B"/>
          <w:sz w:val="19"/>
        </w:rPr>
        <w:t>relational database</w:t>
      </w:r>
      <w:r>
        <w:rPr>
          <w:b w:val="0"/>
          <w:i w:val="0"/>
          <w:color w:val="1E293B"/>
          <w:sz w:val="19"/>
        </w:rPr>
        <w:t xml:space="preserve"> at the centre of a complete web application. The database does more than store data. Its own constraints, triggers, stored procedures and transactions enforce the business rules, so wrong data is rejected however it arrives.</w:t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1.1 Objectives</w:t>
      </w:r>
    </w:p>
    <w:p>
      <w:pPr>
        <w:spacing w:before="0" w:after="40" w:line="271" w:lineRule="auto"/>
        <w:ind w:left="283" w:hanging="198"/>
        <w:jc w:val="left"/>
      </w:pPr>
      <w:r>
        <w:rPr>
          <w:color w:val="4338CA"/>
          <w:sz w:val="19"/>
        </w:rPr>
        <w:t xml:space="preserve">•  </w:t>
      </w:r>
      <w:r>
        <w:rPr>
          <w:b w:val="0"/>
          <w:i w:val="0"/>
          <w:color w:val="1E293B"/>
          <w:sz w:val="19"/>
        </w:rPr>
        <w:t>Design a normalised (3NF / BCNF) relational schema from an Entity-Relationship model.</w:t>
      </w:r>
    </w:p>
    <w:p>
      <w:pPr>
        <w:spacing w:before="0" w:after="40" w:line="271" w:lineRule="auto"/>
        <w:ind w:left="283" w:hanging="198"/>
        <w:jc w:val="left"/>
      </w:pPr>
      <w:r>
        <w:rPr>
          <w:color w:val="4338CA"/>
          <w:sz w:val="19"/>
        </w:rPr>
        <w:t xml:space="preserve">•  </w:t>
      </w:r>
      <w:r>
        <w:rPr>
          <w:b w:val="0"/>
          <w:i w:val="0"/>
          <w:color w:val="1E293B"/>
          <w:sz w:val="19"/>
        </w:rPr>
        <w:t>Enforce integrity with keys, CHECK constraints, foreign keys and triggers.</w:t>
      </w:r>
    </w:p>
    <w:p>
      <w:pPr>
        <w:spacing w:before="0" w:after="40" w:line="271" w:lineRule="auto"/>
        <w:ind w:left="283" w:hanging="198"/>
        <w:jc w:val="left"/>
      </w:pPr>
      <w:r>
        <w:rPr>
          <w:color w:val="4338CA"/>
          <w:sz w:val="19"/>
        </w:rPr>
        <w:t xml:space="preserve">•  </w:t>
      </w:r>
      <w:r>
        <w:rPr>
          <w:b w:val="0"/>
          <w:i w:val="0"/>
          <w:color w:val="1E293B"/>
          <w:sz w:val="19"/>
        </w:rPr>
        <w:t>Handle money safely under concurrent use with ACID transactions and row locking.</w:t>
      </w:r>
    </w:p>
    <w:p>
      <w:pPr>
        <w:spacing w:before="0" w:after="40" w:line="271" w:lineRule="auto"/>
        <w:ind w:left="283" w:hanging="198"/>
        <w:jc w:val="left"/>
      </w:pPr>
      <w:r>
        <w:rPr>
          <w:color w:val="4338CA"/>
          <w:sz w:val="19"/>
        </w:rPr>
        <w:t xml:space="preserve">•  </w:t>
      </w:r>
      <w:r>
        <w:rPr>
          <w:b w:val="0"/>
          <w:i w:val="0"/>
          <w:color w:val="1E293B"/>
          <w:sz w:val="19"/>
        </w:rPr>
        <w:t>Offer a web interface with role-based access, reports, charts and CSV export.</w:t>
      </w:r>
    </w:p>
    <w:p>
      <w:pPr>
        <w:spacing w:before="0" w:after="80" w:line="271" w:lineRule="auto"/>
        <w:ind w:left="283" w:hanging="198"/>
        <w:jc w:val="left"/>
      </w:pPr>
      <w:r>
        <w:rPr>
          <w:color w:val="4338CA"/>
          <w:sz w:val="19"/>
        </w:rPr>
        <w:t xml:space="preserve">•  </w:t>
      </w:r>
      <w:r>
        <w:rPr>
          <w:b w:val="0"/>
          <w:i w:val="0"/>
          <w:color w:val="1E293B"/>
          <w:sz w:val="19"/>
        </w:rPr>
        <w:t>Support auditing, backup and restore, and explore the database from the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1344"/>
        <w:gridCol w:w="113"/>
        <w:gridCol w:w="1344"/>
        <w:gridCol w:w="113"/>
        <w:gridCol w:w="1344"/>
        <w:gridCol w:w="113"/>
        <w:gridCol w:w="1344"/>
        <w:gridCol w:w="113"/>
        <w:gridCol w:w="1344"/>
        <w:gridCol w:w="113"/>
        <w:gridCol w:w="1344"/>
        <w:gridCol w:w="113"/>
        <w:gridCol w:w="1344"/>
      </w:tblGrid>
      <w:tr>
        <w:tc>
          <w:tcPr>
            <w:tcW w:type="dxa" w:w="1344"/>
            <w:shd w:val="clear" w:color="auto" w:fill="eef2ff"/>
            <w:tcMar>
              <w:top w:w="70" w:type="dxa"/>
              <w:left w:w="40" w:type="dxa"/>
              <w:bottom w:w="70" w:type="dxa"/>
              <w:right w:w="40" w:type="dxa"/>
            </w:tcMar>
            <w:tcBorders>
              <w:top w:val="single" w:sz="12" w:color="4338ca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338CA"/>
                <w:sz w:val="32"/>
              </w:rPr>
              <w:t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475569"/>
                <w:sz w:val="15"/>
              </w:rPr>
              <w:t>tables</w:t>
            </w:r>
          </w:p>
        </w:tc>
        <w:tc>
          <w:tcPr>
            <w:tcW w:type="dxa" w:w="113"/>
          </w:tcPr>
          <w:p/>
        </w:tc>
        <w:tc>
          <w:tcPr>
            <w:tcW w:type="dxa" w:w="1344"/>
            <w:shd w:val="clear" w:color="auto" w:fill="eef2ff"/>
            <w:tcMar>
              <w:top w:w="70" w:type="dxa"/>
              <w:left w:w="40" w:type="dxa"/>
              <w:bottom w:w="70" w:type="dxa"/>
              <w:right w:w="40" w:type="dxa"/>
            </w:tcMar>
            <w:tcBorders>
              <w:top w:val="single" w:sz="12" w:color="4338ca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338CA"/>
                <w:sz w:val="32"/>
              </w:rPr>
              <w:t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475569"/>
                <w:sz w:val="15"/>
              </w:rPr>
              <w:t>views</w:t>
            </w:r>
          </w:p>
        </w:tc>
        <w:tc>
          <w:tcPr>
            <w:tcW w:type="dxa" w:w="113"/>
          </w:tcPr>
          <w:p/>
        </w:tc>
        <w:tc>
          <w:tcPr>
            <w:tcW w:type="dxa" w:w="1344"/>
            <w:shd w:val="clear" w:color="auto" w:fill="eef2ff"/>
            <w:tcMar>
              <w:top w:w="70" w:type="dxa"/>
              <w:left w:w="40" w:type="dxa"/>
              <w:bottom w:w="70" w:type="dxa"/>
              <w:right w:w="40" w:type="dxa"/>
            </w:tcMar>
            <w:tcBorders>
              <w:top w:val="single" w:sz="12" w:color="4338ca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338CA"/>
                <w:sz w:val="32"/>
              </w:rPr>
              <w:t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475569"/>
                <w:sz w:val="15"/>
              </w:rPr>
              <w:t>functions &amp;</w:t>
              <w:br/>
            </w:r>
            <w:r>
              <w:rPr>
                <w:b w:val="0"/>
                <w:i w:val="0"/>
                <w:color w:val="475569"/>
                <w:sz w:val="15"/>
              </w:rPr>
              <w:t>procedures</w:t>
            </w:r>
          </w:p>
        </w:tc>
        <w:tc>
          <w:tcPr>
            <w:tcW w:type="dxa" w:w="113"/>
          </w:tcPr>
          <w:p/>
        </w:tc>
        <w:tc>
          <w:tcPr>
            <w:tcW w:type="dxa" w:w="1344"/>
            <w:shd w:val="clear" w:color="auto" w:fill="eef2ff"/>
            <w:tcMar>
              <w:top w:w="70" w:type="dxa"/>
              <w:left w:w="40" w:type="dxa"/>
              <w:bottom w:w="70" w:type="dxa"/>
              <w:right w:w="40" w:type="dxa"/>
            </w:tcMar>
            <w:tcBorders>
              <w:top w:val="single" w:sz="12" w:color="4338ca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338CA"/>
                <w:sz w:val="32"/>
              </w:rPr>
              <w:t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475569"/>
                <w:sz w:val="15"/>
              </w:rPr>
              <w:t>triggers</w:t>
            </w:r>
          </w:p>
        </w:tc>
        <w:tc>
          <w:tcPr>
            <w:tcW w:type="dxa" w:w="113"/>
          </w:tcPr>
          <w:p/>
        </w:tc>
        <w:tc>
          <w:tcPr>
            <w:tcW w:type="dxa" w:w="1344"/>
            <w:shd w:val="clear" w:color="auto" w:fill="eef2ff"/>
            <w:tcMar>
              <w:top w:w="70" w:type="dxa"/>
              <w:left w:w="40" w:type="dxa"/>
              <w:bottom w:w="70" w:type="dxa"/>
              <w:right w:w="40" w:type="dxa"/>
            </w:tcMar>
            <w:tcBorders>
              <w:top w:val="single" w:sz="12" w:color="4338ca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338CA"/>
                <w:sz w:val="32"/>
              </w:rPr>
              <w:t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475569"/>
                <w:sz w:val="15"/>
              </w:rPr>
              <w:t>CHECK</w:t>
              <w:br/>
            </w:r>
            <w:r>
              <w:rPr>
                <w:b w:val="0"/>
                <w:i w:val="0"/>
                <w:color w:val="475569"/>
                <w:sz w:val="15"/>
              </w:rPr>
              <w:t>constraints</w:t>
            </w:r>
          </w:p>
        </w:tc>
        <w:tc>
          <w:tcPr>
            <w:tcW w:type="dxa" w:w="113"/>
          </w:tcPr>
          <w:p/>
        </w:tc>
        <w:tc>
          <w:tcPr>
            <w:tcW w:type="dxa" w:w="1344"/>
            <w:shd w:val="clear" w:color="auto" w:fill="eef2ff"/>
            <w:tcMar>
              <w:top w:w="70" w:type="dxa"/>
              <w:left w:w="40" w:type="dxa"/>
              <w:bottom w:w="70" w:type="dxa"/>
              <w:right w:w="40" w:type="dxa"/>
            </w:tcMar>
            <w:tcBorders>
              <w:top w:val="single" w:sz="12" w:color="4338ca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338CA"/>
                <w:sz w:val="32"/>
              </w:rPr>
              <w:t>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475569"/>
                <w:sz w:val="15"/>
              </w:rPr>
              <w:t>indexes</w:t>
            </w:r>
          </w:p>
        </w:tc>
        <w:tc>
          <w:tcPr>
            <w:tcW w:type="dxa" w:w="113"/>
          </w:tcPr>
          <w:p/>
        </w:tc>
        <w:tc>
          <w:tcPr>
            <w:tcW w:type="dxa" w:w="1344"/>
            <w:shd w:val="clear" w:color="auto" w:fill="eef2ff"/>
            <w:tcMar>
              <w:top w:w="70" w:type="dxa"/>
              <w:left w:w="40" w:type="dxa"/>
              <w:bottom w:w="70" w:type="dxa"/>
              <w:right w:w="40" w:type="dxa"/>
            </w:tcMar>
            <w:tcBorders>
              <w:top w:val="single" w:sz="12" w:color="4338ca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338CA"/>
                <w:sz w:val="32"/>
              </w:rPr>
              <w:t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475569"/>
                <w:sz w:val="15"/>
              </w:rPr>
              <w:t>user roles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1.2 Scope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The application covers </w:t>
      </w:r>
      <w:r>
        <w:rPr>
          <w:b/>
          <w:i w:val="0"/>
          <w:color w:val="1E293B"/>
          <w:sz w:val="19"/>
        </w:rPr>
        <w:t>shops and categories</w:t>
      </w:r>
      <w:r>
        <w:rPr>
          <w:b w:val="0"/>
          <w:i w:val="0"/>
          <w:color w:val="1E293B"/>
          <w:sz w:val="19"/>
        </w:rPr>
        <w:t xml:space="preserve">, </w:t>
      </w:r>
      <w:r>
        <w:rPr>
          <w:b/>
          <w:i w:val="0"/>
          <w:color w:val="1E293B"/>
          <w:sz w:val="19"/>
        </w:rPr>
        <w:t>tenants</w:t>
      </w:r>
      <w:r>
        <w:rPr>
          <w:b w:val="0"/>
          <w:i w:val="0"/>
          <w:color w:val="1E293B"/>
          <w:sz w:val="19"/>
        </w:rPr>
        <w:t xml:space="preserve">, </w:t>
      </w:r>
      <w:r>
        <w:rPr>
          <w:b/>
          <w:i w:val="0"/>
          <w:color w:val="1E293B"/>
          <w:sz w:val="19"/>
        </w:rPr>
        <w:t>leases</w:t>
      </w:r>
      <w:r>
        <w:rPr>
          <w:b w:val="0"/>
          <w:i w:val="0"/>
          <w:color w:val="1E293B"/>
          <w:sz w:val="19"/>
        </w:rPr>
        <w:t xml:space="preserve">, monthly </w:t>
      </w:r>
      <w:r>
        <w:rPr>
          <w:b/>
          <w:i w:val="0"/>
          <w:color w:val="1E293B"/>
          <w:sz w:val="19"/>
        </w:rPr>
        <w:t>invoices with tax</w:t>
      </w:r>
      <w:r>
        <w:rPr>
          <w:b w:val="0"/>
          <w:i w:val="0"/>
          <w:color w:val="1E293B"/>
          <w:sz w:val="19"/>
        </w:rPr>
        <w:t xml:space="preserve">, full and partial </w:t>
      </w:r>
      <w:r>
        <w:rPr>
          <w:b/>
          <w:i w:val="0"/>
          <w:color w:val="1E293B"/>
          <w:sz w:val="19"/>
        </w:rPr>
        <w:t>payments</w:t>
      </w:r>
      <w:r>
        <w:rPr>
          <w:b w:val="0"/>
          <w:i w:val="0"/>
          <w:color w:val="1E293B"/>
          <w:sz w:val="19"/>
        </w:rPr>
        <w:t xml:space="preserve">, </w:t>
      </w:r>
      <w:r>
        <w:rPr>
          <w:b/>
          <w:i w:val="0"/>
          <w:color w:val="1E293B"/>
          <w:sz w:val="19"/>
        </w:rPr>
        <w:t>employees</w:t>
      </w:r>
      <w:r>
        <w:rPr>
          <w:b w:val="0"/>
          <w:i w:val="0"/>
          <w:color w:val="1E293B"/>
          <w:sz w:val="19"/>
        </w:rPr>
        <w:t xml:space="preserve"> and departments, </w:t>
      </w:r>
      <w:r>
        <w:rPr>
          <w:b/>
          <w:i w:val="0"/>
          <w:color w:val="1E293B"/>
          <w:sz w:val="19"/>
        </w:rPr>
        <w:t>maintenance</w:t>
      </w:r>
      <w:r>
        <w:rPr>
          <w:b w:val="0"/>
          <w:i w:val="0"/>
          <w:color w:val="1E293B"/>
          <w:sz w:val="19"/>
        </w:rPr>
        <w:t xml:space="preserve"> tickets and </w:t>
      </w:r>
      <w:r>
        <w:rPr>
          <w:b/>
          <w:i w:val="0"/>
          <w:color w:val="1E293B"/>
          <w:sz w:val="19"/>
        </w:rPr>
        <w:t>expenses</w:t>
      </w:r>
      <w:r>
        <w:rPr>
          <w:b w:val="0"/>
          <w:i w:val="0"/>
          <w:color w:val="1E293B"/>
          <w:sz w:val="19"/>
        </w:rPr>
        <w:t xml:space="preserve">. It adds 14 </w:t>
      </w:r>
      <w:r>
        <w:rPr>
          <w:b/>
          <w:i w:val="0"/>
          <w:color w:val="1E293B"/>
          <w:sz w:val="19"/>
        </w:rPr>
        <w:t>reports</w:t>
      </w:r>
      <w:r>
        <w:rPr>
          <w:b w:val="0"/>
          <w:i w:val="0"/>
          <w:color w:val="1E293B"/>
          <w:sz w:val="19"/>
        </w:rPr>
        <w:t xml:space="preserve"> with charts and CSV export and a </w:t>
      </w:r>
      <w:r>
        <w:rPr>
          <w:b/>
          <w:i w:val="0"/>
          <w:color w:val="1E293B"/>
          <w:sz w:val="19"/>
        </w:rPr>
        <w:t>database explorer</w:t>
      </w:r>
      <w:r>
        <w:rPr>
          <w:b w:val="0"/>
          <w:i w:val="0"/>
          <w:color w:val="1E293B"/>
          <w:sz w:val="19"/>
        </w:rPr>
        <w:t xml:space="preserve"> (live ER diagram, schema, views and routines, read-only SQL console, audit log, backup). Three kinds of user work with it: an </w:t>
      </w:r>
      <w:r>
        <w:rPr>
          <w:b w:val="0"/>
          <w:i/>
          <w:color w:val="1E293B"/>
          <w:sz w:val="19"/>
        </w:rPr>
        <w:t>administrator</w:t>
      </w:r>
      <w:r>
        <w:rPr>
          <w:b w:val="0"/>
          <w:i w:val="0"/>
          <w:color w:val="1E293B"/>
          <w:sz w:val="19"/>
        </w:rPr>
        <w:t xml:space="preserve">, a </w:t>
      </w:r>
      <w:r>
        <w:rPr>
          <w:b w:val="0"/>
          <w:i/>
          <w:color w:val="1E293B"/>
          <w:sz w:val="19"/>
        </w:rPr>
        <w:t>manager</w:t>
      </w:r>
      <w:r>
        <w:rPr>
          <w:b w:val="0"/>
          <w:i w:val="0"/>
          <w:color w:val="1E293B"/>
          <w:sz w:val="19"/>
        </w:rPr>
        <w:t xml:space="preserve"> and </w:t>
      </w:r>
      <w:r>
        <w:rPr>
          <w:b w:val="0"/>
          <w:i/>
          <w:color w:val="1E293B"/>
          <w:sz w:val="19"/>
        </w:rPr>
        <w:t>front-desk staff</w:t>
      </w:r>
      <w:r>
        <w:rPr>
          <w:b w:val="0"/>
          <w:i w:val="0"/>
          <w:color w:val="1E293B"/>
          <w:sz w:val="19"/>
        </w:rPr>
        <w:t>, each with different rights.</w:t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1.3 How the project maps to the syllabus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2422"/>
        <w:gridCol w:w="3027"/>
        <w:gridCol w:w="3633"/>
        <w:gridCol w:w="1009"/>
      </w:tblGrid>
      <w:tr>
        <w:trPr>
          <w:tblHeader/>
        </w:trPr>
        <w:tc>
          <w:tcPr>
            <w:tcW w:type="dxa" w:w="2422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Syllabus module</w:t>
            </w:r>
          </w:p>
        </w:tc>
        <w:tc>
          <w:tcPr>
            <w:tcW w:type="dxa" w:w="3027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Topics used</w:t>
            </w:r>
          </w:p>
        </w:tc>
        <w:tc>
          <w:tcPr>
            <w:tcW w:type="dxa" w:w="3633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Where in this project</w:t>
            </w:r>
          </w:p>
        </w:tc>
        <w:tc>
          <w:tcPr>
            <w:tcW w:type="dxa" w:w="1009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Section</w:t>
            </w:r>
          </w:p>
        </w:tc>
      </w:tr>
      <w:tr>
        <w:tc>
          <w:tcPr>
            <w:tcW w:type="dxa" w:w="242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M1  Database systems &amp; data models</w:t>
            </w:r>
          </w:p>
        </w:tc>
        <w:tc>
          <w:tcPr>
            <w:tcW w:type="dxa" w:w="302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DBMS approach, actors, three-schema architecture, integrity constraints</w:t>
            </w:r>
          </w:p>
        </w:tc>
        <w:tc>
          <w:tcPr>
            <w:tcW w:type="dxa" w:w="363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Layered design, roles of users, keys and constraints with violation handling</w:t>
            </w:r>
          </w:p>
        </w:tc>
        <w:tc>
          <w:tcPr>
            <w:tcW w:type="dxa" w:w="100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2, 4</w:t>
            </w:r>
          </w:p>
        </w:tc>
      </w:tr>
      <w:tr>
        <w:tc>
          <w:tcPr>
            <w:tcW w:type="dxa" w:w="242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M2  ER modelling &amp; relational design</w:t>
            </w:r>
          </w:p>
        </w:tc>
        <w:tc>
          <w:tcPr>
            <w:tcW w:type="dxa" w:w="302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ER model, mapping to relations, functional dependencies, 1NF to BCNF</w:t>
            </w:r>
          </w:p>
        </w:tc>
        <w:tc>
          <w:tcPr>
            <w:tcW w:type="dxa" w:w="363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12-entity ER model mapped to 14 tables in BCNF</w:t>
            </w:r>
          </w:p>
        </w:tc>
        <w:tc>
          <w:tcPr>
            <w:tcW w:type="dxa" w:w="100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4, 5</w:t>
            </w:r>
          </w:p>
        </w:tc>
      </w:tr>
      <w:tr>
        <w:tc>
          <w:tcPr>
            <w:tcW w:type="dxa" w:w="242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M3  Physical design &amp; query processing</w:t>
            </w:r>
          </w:p>
        </w:tc>
        <w:tc>
          <w:tcPr>
            <w:tcW w:type="dxa" w:w="302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B+ tree indexing, relational algebra and calculus, query trees</w:t>
            </w:r>
          </w:p>
        </w:tc>
        <w:tc>
          <w:tcPr>
            <w:tcW w:type="dxa" w:w="363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49 indexes, measured index experiment, optimised query tree, views</w:t>
            </w:r>
          </w:p>
        </w:tc>
        <w:tc>
          <w:tcPr>
            <w:tcW w:type="dxa" w:w="100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6</w:t>
            </w:r>
          </w:p>
        </w:tc>
      </w:tr>
      <w:tr>
        <w:tc>
          <w:tcPr>
            <w:tcW w:type="dxa" w:w="242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M4  Transactions, concurrency, recovery</w:t>
            </w:r>
          </w:p>
        </w:tc>
        <w:tc>
          <w:tcPr>
            <w:tcW w:type="dxa" w:w="302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ACID, schedules, two-phase locking, deadlock, recovery</w:t>
            </w:r>
          </w:p>
        </w:tc>
        <w:tc>
          <w:tcPr>
            <w:tcW w:type="dxa" w:w="363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Payment transaction with row locks, crash recovery, backup and restore</w:t>
            </w:r>
          </w:p>
        </w:tc>
        <w:tc>
          <w:tcPr>
            <w:tcW w:type="dxa" w:w="100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8</w:t>
            </w:r>
          </w:p>
        </w:tc>
      </w:tr>
      <w:tr>
        <w:tc>
          <w:tcPr>
            <w:tcW w:type="dxa" w:w="242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M5  Distributed &amp; NoSQL</w:t>
            </w:r>
          </w:p>
        </w:tc>
        <w:tc>
          <w:tcPr>
            <w:tcW w:type="dxa" w:w="302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Fragmentation, replication, CAP, ACID vs BASE</w:t>
            </w:r>
          </w:p>
        </w:tc>
        <w:tc>
          <w:tcPr>
            <w:tcW w:type="dxa" w:w="363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Scaling outlook for a chain of malls</w:t>
            </w:r>
          </w:p>
        </w:tc>
        <w:tc>
          <w:tcPr>
            <w:tcW w:type="dxa" w:w="100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242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Lab experiments 1–9</w:t>
            </w:r>
          </w:p>
        </w:tc>
        <w:tc>
          <w:tcPr>
            <w:tcW w:type="dxa" w:w="302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ER, normalisation, DML/DCL/TCL, joins, views, procedures, triggers, front end</w:t>
            </w:r>
          </w:p>
        </w:tc>
        <w:tc>
          <w:tcPr>
            <w:tcW w:type="dxa" w:w="363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All implemented and working in the application</w:t>
            </w:r>
          </w:p>
        </w:tc>
        <w:tc>
          <w:tcPr>
            <w:tcW w:type="dxa" w:w="100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4–8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sectPr>
          <w:headerReference w:type="default" r:id="rId10"/>
          <w:footerReference w:type="default" r:id="rId11"/>
          <w:pgSz w:w="11906" w:h="16838"/>
          <w:pgMar w:top="850" w:right="907" w:bottom="737" w:left="907" w:header="397" w:footer="340" w:gutter="0"/>
          <w:cols w:space="720"/>
          <w:docGrid w:linePitch="360"/>
        </w:sectPr>
      </w:pPr>
    </w:p>
    <w:p>
      <w:pPr>
        <w:keepNext/>
        <w:spacing w:before="0" w:after="140" w:line="271" w:lineRule="auto"/>
        <w:pBdr>
          <w:bottom w:val="single" w:sz="8" w:space="3" w:color="4338ca"/>
        </w:pBdr>
      </w:pPr>
      <w:r>
        <w:rPr>
          <w:b/>
          <w:color w:val="FFFFFF"/>
          <w:sz w:val="32"/>
          <w:shd w:val="clear" w:color="auto" w:fill="4338ca"/>
        </w:rPr>
        <w:t xml:space="preserve"> 2 </w:t>
      </w:r>
      <w:r>
        <w:rPr>
          <w:b/>
          <w:color w:val="312E81"/>
          <w:sz w:val="32"/>
        </w:rPr>
        <w:t xml:space="preserve">  Database concepts applied</w:t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2.1 Why a DBMS and not files?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The </w:t>
      </w:r>
      <w:r>
        <w:rPr>
          <w:b w:val="0"/>
          <w:i/>
          <w:color w:val="1E293B"/>
          <w:sz w:val="19"/>
        </w:rPr>
        <w:t>database approach</w:t>
      </w:r>
      <w:r>
        <w:rPr>
          <w:b w:val="0"/>
          <w:i w:val="0"/>
          <w:color w:val="1E293B"/>
          <w:sz w:val="19"/>
        </w:rPr>
        <w:t xml:space="preserve"> keeps all data in one shared, self-describing store managed by a DBMS. The DBMS stores the data's structure (the </w:t>
      </w:r>
      <w:r>
        <w:rPr>
          <w:b w:val="0"/>
          <w:i/>
          <w:color w:val="1E293B"/>
          <w:sz w:val="19"/>
        </w:rPr>
        <w:t>catalog</w:t>
      </w:r>
      <w:r>
        <w:rPr>
          <w:b w:val="0"/>
          <w:i w:val="0"/>
          <w:color w:val="1E293B"/>
          <w:sz w:val="19"/>
        </w:rPr>
        <w:t>) together with the data itself. The table compares the two approaches using this project's own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1715"/>
        <w:gridCol w:w="3734"/>
        <w:gridCol w:w="4642"/>
      </w:tblGrid>
      <w:tr>
        <w:trPr>
          <w:tblHeader/>
        </w:trPr>
        <w:tc>
          <w:tcPr>
            <w:tcW w:type="dxa" w:w="1716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Concern</w:t>
            </w:r>
          </w:p>
        </w:tc>
        <w:tc>
          <w:tcPr>
            <w:tcW w:type="dxa" w:w="3734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Registers / spreadsheets</w:t>
            </w:r>
          </w:p>
        </w:tc>
        <w:tc>
          <w:tcPr>
            <w:tcW w:type="dxa" w:w="4642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DBMS approach in this project</w:t>
            </w:r>
          </w:p>
        </w:tc>
      </w:tr>
      <w:tr>
        <w:tc>
          <w:tcPr>
            <w:tcW w:type="dxa" w:w="171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Redundancy</w:t>
            </w:r>
          </w:p>
        </w:tc>
        <w:tc>
          <w:tcPr>
            <w:tcW w:type="dxa" w:w="373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Tenant phone typed on every bill</w:t>
            </w:r>
          </w:p>
        </w:tc>
        <w:tc>
          <w:tcPr>
            <w:tcW w:type="dxa" w:w="464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 xml:space="preserve">Stored once in </w:t>
            </w:r>
            <w:r>
              <w:rPr>
                <w:rFonts w:ascii="Courier New" w:hAnsi="Courier New"/>
                <w:b w:val="0"/>
                <w:i w:val="0"/>
                <w:color w:val="3730A3"/>
                <w:sz w:val="15"/>
              </w:rPr>
              <w:t>tenants</w:t>
            </w:r>
            <w:r>
              <w:rPr>
                <w:b w:val="0"/>
                <w:i w:val="0"/>
                <w:color w:val="1E293B"/>
                <w:sz w:val="17"/>
              </w:rPr>
              <w:t>; other tables refer to it by key</w:t>
            </w:r>
          </w:p>
        </w:tc>
      </w:tr>
      <w:tr>
        <w:tc>
          <w:tcPr>
            <w:tcW w:type="dxa" w:w="171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Integrity</w:t>
            </w:r>
          </w:p>
        </w:tc>
        <w:tc>
          <w:tcPr>
            <w:tcW w:type="dxa" w:w="373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Anyone can type a negative rent</w:t>
            </w:r>
          </w:p>
        </w:tc>
        <w:tc>
          <w:tcPr>
            <w:tcW w:type="dxa" w:w="464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CHECK constraints reject it (e.g. rent &gt; 0, tax 0–100 %)</w:t>
            </w:r>
          </w:p>
        </w:tc>
      </w:tr>
      <w:tr>
        <w:tc>
          <w:tcPr>
            <w:tcW w:type="dxa" w:w="171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Concurrency</w:t>
            </w:r>
          </w:p>
        </w:tc>
        <w:tc>
          <w:tcPr>
            <w:tcW w:type="dxa" w:w="373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Two clerks overwrite each other</w:t>
            </w:r>
          </w:p>
        </w:tc>
        <w:tc>
          <w:tcPr>
            <w:tcW w:type="dxa" w:w="464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Transactions with row locks serialise the work</w:t>
            </w:r>
          </w:p>
        </w:tc>
      </w:tr>
      <w:tr>
        <w:tc>
          <w:tcPr>
            <w:tcW w:type="dxa" w:w="171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Security</w:t>
            </w:r>
          </w:p>
        </w:tc>
        <w:tc>
          <w:tcPr>
            <w:tcW w:type="dxa" w:w="373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Whole file visible to everyone</w:t>
            </w:r>
          </w:p>
        </w:tc>
        <w:tc>
          <w:tcPr>
            <w:tcW w:type="dxa" w:w="464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Roles and privileges: staff can view but not change bills</w:t>
            </w:r>
          </w:p>
        </w:tc>
      </w:tr>
      <w:tr>
        <w:tc>
          <w:tcPr>
            <w:tcW w:type="dxa" w:w="171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Recovery</w:t>
            </w:r>
          </w:p>
        </w:tc>
        <w:tc>
          <w:tcPr>
            <w:tcW w:type="dxa" w:w="373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A lost file means lost data</w:t>
            </w:r>
          </w:p>
        </w:tc>
        <w:tc>
          <w:tcPr>
            <w:tcW w:type="dxa" w:w="464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Redo/undo logs after a crash; full backups on demand</w:t>
            </w:r>
          </w:p>
        </w:tc>
      </w:tr>
      <w:tr>
        <w:tc>
          <w:tcPr>
            <w:tcW w:type="dxa" w:w="171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Reporting</w:t>
            </w:r>
          </w:p>
        </w:tc>
        <w:tc>
          <w:tcPr>
            <w:tcW w:type="dxa" w:w="373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Totals worked out by hand</w:t>
            </w:r>
          </w:p>
        </w:tc>
        <w:tc>
          <w:tcPr>
            <w:tcW w:type="dxa" w:w="4642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13 views always give current totals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2.2 Actors on the scene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2624"/>
        <w:gridCol w:w="2624"/>
        <w:gridCol w:w="4844"/>
      </w:tblGrid>
      <w:tr>
        <w:trPr>
          <w:tblHeader/>
        </w:trPr>
        <w:tc>
          <w:tcPr>
            <w:tcW w:type="dxa" w:w="2624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Actor (textbook term)</w:t>
            </w:r>
          </w:p>
        </w:tc>
        <w:tc>
          <w:tcPr>
            <w:tcW w:type="dxa" w:w="2624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Who it is here</w:t>
            </w:r>
          </w:p>
        </w:tc>
        <w:tc>
          <w:tcPr>
            <w:tcW w:type="dxa" w:w="4844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What they do</w:t>
            </w:r>
          </w:p>
        </w:tc>
      </w:tr>
      <w:tr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Database designer</w:t>
            </w:r>
          </w:p>
        </w:tc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Project developer</w:t>
            </w:r>
          </w:p>
        </w:tc>
        <w:tc>
          <w:tcPr>
            <w:tcW w:type="dxa" w:w="484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Turned the requirements into the ER model and the schema</w:t>
            </w:r>
          </w:p>
        </w:tc>
      </w:tr>
      <w:tr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Database administrator</w:t>
            </w:r>
          </w:p>
        </w:tc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/>
                <w:color w:val="1E293B"/>
                <w:sz w:val="17"/>
              </w:rPr>
              <w:t>admin</w:t>
            </w:r>
            <w:r>
              <w:rPr>
                <w:b w:val="0"/>
                <w:i w:val="0"/>
                <w:color w:val="1E293B"/>
                <w:sz w:val="17"/>
              </w:rPr>
              <w:t xml:space="preserve"> role</w:t>
            </w:r>
          </w:p>
        </w:tc>
        <w:tc>
          <w:tcPr>
            <w:tcW w:type="dxa" w:w="484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Manages accounts and roles, takes backups and restores, reverses payments</w:t>
            </w:r>
          </w:p>
        </w:tc>
      </w:tr>
      <w:tr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Casual / sophisticated end user</w:t>
            </w:r>
          </w:p>
        </w:tc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/>
                <w:color w:val="1E293B"/>
                <w:sz w:val="17"/>
              </w:rPr>
              <w:t>manager</w:t>
            </w:r>
            <w:r>
              <w:rPr>
                <w:b w:val="0"/>
                <w:i w:val="0"/>
                <w:color w:val="1E293B"/>
                <w:sz w:val="17"/>
              </w:rPr>
              <w:t xml:space="preserve"> role</w:t>
            </w:r>
          </w:p>
        </w:tc>
        <w:tc>
          <w:tcPr>
            <w:tcW w:type="dxa" w:w="484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Runs reports and asks ad-hoc questions in the read-only SQL console</w:t>
            </w:r>
          </w:p>
        </w:tc>
      </w:tr>
      <w:tr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Parametric (naive) end user</w:t>
            </w:r>
          </w:p>
        </w:tc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/>
                <w:color w:val="1E293B"/>
                <w:sz w:val="17"/>
              </w:rPr>
              <w:t>staff</w:t>
            </w:r>
            <w:r>
              <w:rPr>
                <w:b w:val="0"/>
                <w:i w:val="0"/>
                <w:color w:val="1E293B"/>
                <w:sz w:val="17"/>
              </w:rPr>
              <w:t xml:space="preserve"> role</w:t>
            </w:r>
          </w:p>
        </w:tc>
        <w:tc>
          <w:tcPr>
            <w:tcW w:type="dxa" w:w="484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Uses ready-made screens, e.g. logging maintenance tickets</w:t>
            </w:r>
          </w:p>
        </w:tc>
      </w:tr>
      <w:tr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Application programmers</w:t>
            </w:r>
          </w:p>
        </w:tc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Project developer</w:t>
            </w:r>
          </w:p>
        </w:tc>
        <w:tc>
          <w:tcPr>
            <w:tcW w:type="dxa" w:w="484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Built the web service and the user interface on top of the schema</w:t>
            </w:r>
          </w:p>
        </w:tc>
      </w:tr>
      <w:tr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Tool developers</w:t>
            </w:r>
          </w:p>
        </w:tc>
        <w:tc>
          <w:tcPr>
            <w:tcW w:type="dxa" w:w="262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MySQL, FastAPI, React teams</w:t>
            </w:r>
          </w:p>
        </w:tc>
        <w:tc>
          <w:tcPr>
            <w:tcW w:type="dxa" w:w="484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Supply the DBMS and frameworks; work behind the scene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2.3 Three-schema architecture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5760" cy="2077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three_sch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5760" cy="207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1. </w:t>
      </w:r>
      <w:r>
        <w:rPr>
          <w:b w:val="0"/>
          <w:i/>
          <w:color w:val="475569"/>
          <w:sz w:val="16"/>
        </w:rPr>
        <w:t>The ANSI/SPARC three-schema architecture applied to the mall database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Users never work with storage details. A manager looking at the </w:t>
      </w:r>
      <w:r>
        <w:rPr>
          <w:b w:val="0"/>
          <w:i/>
          <w:color w:val="1E293B"/>
          <w:sz w:val="19"/>
        </w:rPr>
        <w:t>tenant balances</w:t>
      </w:r>
      <w:r>
        <w:rPr>
          <w:b w:val="0"/>
          <w:i w:val="0"/>
          <w:color w:val="1E293B"/>
          <w:sz w:val="19"/>
        </w:rPr>
        <w:t xml:space="preserve"> report sees an </w:t>
      </w:r>
      <w:r>
        <w:rPr>
          <w:b/>
          <w:i w:val="0"/>
          <w:color w:val="1E293B"/>
          <w:sz w:val="19"/>
        </w:rPr>
        <w:t>external view</w:t>
      </w:r>
      <w:r>
        <w:rPr>
          <w:b w:val="0"/>
          <w:i w:val="0"/>
          <w:color w:val="1E293B"/>
          <w:sz w:val="19"/>
        </w:rPr>
        <w:t xml:space="preserve">. The view is defined over the </w:t>
      </w:r>
      <w:r>
        <w:rPr>
          <w:b/>
          <w:i w:val="0"/>
          <w:color w:val="1E293B"/>
          <w:sz w:val="19"/>
        </w:rPr>
        <w:t>conceptual schema</w:t>
      </w:r>
      <w:r>
        <w:rPr>
          <w:b w:val="0"/>
          <w:i w:val="0"/>
          <w:color w:val="1E293B"/>
          <w:sz w:val="19"/>
        </w:rPr>
        <w:t xml:space="preserve"> of 14 tables, and InnoDB decides the </w:t>
      </w:r>
      <w:r>
        <w:rPr>
          <w:b/>
          <w:i w:val="0"/>
          <w:color w:val="1E293B"/>
          <w:sz w:val="19"/>
        </w:rPr>
        <w:t>internal</w:t>
      </w:r>
      <w:r>
        <w:rPr>
          <w:b w:val="0"/>
          <w:i w:val="0"/>
          <w:color w:val="1E293B"/>
          <w:sz w:val="19"/>
        </w:rPr>
        <w:t xml:space="preserve"> layout of pages and B+ trees. Because each level is mapped to the next, an index can be added (physical independence) or a report changed (logical independence) without rewriting the application.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10092"/>
      </w:tblGrid>
      <w:tr>
        <w:tc>
          <w:tcPr>
            <w:tcW w:type="dxa" w:w="10091"/>
            <w:shd w:val="clear" w:color="auto" w:fill="f0fdfa"/>
            <w:tcMar>
              <w:top w:w="90" w:type="dxa"/>
              <w:left w:w="160" w:type="dxa"/>
              <w:bottom w:w="90" w:type="dxa"/>
              <w:right w:w="120" w:type="dxa"/>
            </w:tcMar>
            <w:tcBorders>
              <w:top w:val="nil"/>
              <w:left w:val="single" w:sz="24" w:color="0d9488"/>
              <w:bottom w:val="nil"/>
              <w:right w:val="nil"/>
            </w:tcBorders>
          </w:tcPr>
          <w:p>
            <w:pPr>
              <w:spacing w:before="0" w:after="40" w:line="271" w:lineRule="auto"/>
            </w:pPr>
            <w:r>
              <w:rPr>
                <w:b/>
                <w:i w:val="0"/>
                <w:color w:val="115E59"/>
                <w:sz w:val="17"/>
              </w:rPr>
              <w:t>DATA MODELS</w:t>
            </w:r>
          </w:p>
          <w:p>
            <w:pPr>
              <w:spacing w:before="0" w:after="0" w:line="271" w:lineRule="auto"/>
              <w:jc w:val="both"/>
            </w:pPr>
            <w:r>
              <w:rPr>
                <w:b w:val="0"/>
                <w:i w:val="0"/>
                <w:color w:val="1E293B"/>
                <w:sz w:val="18"/>
              </w:rPr>
              <w:t xml:space="preserve">The core model is </w:t>
            </w:r>
            <w:r>
              <w:rPr>
                <w:b/>
                <w:i w:val="0"/>
                <w:color w:val="1E293B"/>
                <w:sz w:val="18"/>
              </w:rPr>
              <w:t>relational</w:t>
            </w:r>
            <w:r>
              <w:rPr>
                <w:b w:val="0"/>
                <w:i w:val="0"/>
                <w:color w:val="1E293B"/>
                <w:sz w:val="18"/>
              </w:rPr>
              <w:t xml:space="preserve">. The audit log also stores </w:t>
            </w:r>
            <w:r>
              <w:rPr>
                <w:b w:val="0"/>
                <w:i/>
                <w:color w:val="1E293B"/>
                <w:sz w:val="18"/>
              </w:rPr>
              <w:t>semi-structured</w:t>
            </w:r>
            <w:r>
              <w:rPr>
                <w:b w:val="0"/>
                <w:i w:val="0"/>
                <w:color w:val="1E293B"/>
                <w:sz w:val="18"/>
              </w:rPr>
              <w:t xml:space="preserve"> JSON documents (the old and new values of a changed row), and the monthly summaries are a simple form of </w:t>
            </w:r>
            <w:r>
              <w:rPr>
                <w:b w:val="0"/>
                <w:i/>
                <w:color w:val="1E293B"/>
                <w:sz w:val="18"/>
              </w:rPr>
              <w:t>time-series</w:t>
            </w:r>
            <w:r>
              <w:rPr>
                <w:b w:val="0"/>
                <w:i w:val="0"/>
                <w:color w:val="1E293B"/>
                <w:sz w:val="18"/>
              </w:rPr>
              <w:t xml:space="preserve"> data. MySQL is classified as a centralised, multi-user, general-purpose relational DBMS.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sectPr>
          <w:headerReference w:type="default" r:id="rId12"/>
          <w:footerReference w:type="default" r:id="rId13"/>
          <w:pgSz w:w="11906" w:h="16838"/>
          <w:pgMar w:top="850" w:right="907" w:bottom="737" w:left="907" w:header="397" w:footer="340" w:gutter="0"/>
          <w:cols w:space="720"/>
          <w:docGrid w:linePitch="360"/>
        </w:sectPr>
      </w:pPr>
    </w:p>
    <w:p>
      <w:pPr>
        <w:keepNext/>
        <w:spacing w:before="0" w:after="140" w:line="271" w:lineRule="auto"/>
        <w:pBdr>
          <w:bottom w:val="single" w:sz="8" w:space="3" w:color="4338ca"/>
        </w:pBdr>
      </w:pPr>
      <w:r>
        <w:rPr>
          <w:b/>
          <w:color w:val="FFFFFF"/>
          <w:sz w:val="32"/>
          <w:shd w:val="clear" w:color="auto" w:fill="4338ca"/>
        </w:rPr>
        <w:t xml:space="preserve"> 3 </w:t>
      </w:r>
      <w:r>
        <w:rPr>
          <w:b/>
          <w:color w:val="312E81"/>
          <w:sz w:val="32"/>
        </w:rPr>
        <w:t xml:space="preserve">  Technical architecture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The application follows the classic </w:t>
      </w:r>
      <w:r>
        <w:rPr>
          <w:b/>
          <w:i w:val="0"/>
          <w:color w:val="1E293B"/>
          <w:sz w:val="19"/>
        </w:rPr>
        <w:t>three-tier architecture</w:t>
      </w:r>
      <w:r>
        <w:rPr>
          <w:b w:val="0"/>
          <w:i w:val="0"/>
          <w:color w:val="1E293B"/>
          <w:sz w:val="19"/>
        </w:rPr>
        <w:t>. Each tier has one job and talks only to its neighbour, so each one can be understood, tested and replaced on its own.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5760" cy="1731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5760" cy="173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2. </w:t>
      </w:r>
      <w:r>
        <w:rPr>
          <w:b w:val="0"/>
          <w:i/>
          <w:color w:val="475569"/>
          <w:sz w:val="16"/>
        </w:rPr>
        <w:t>Three-tier architecture of the Mall Management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5493"/>
        <w:gridCol w:w="283"/>
        <w:gridCol w:w="4316"/>
      </w:tblGrid>
      <w:tr>
        <w:tc>
          <w:tcPr>
            <w:tcW w:type="dxa" w:w="5492"/>
          </w:tcPr>
          <w:p>
            <w:pPr>
              <w:keepNext/>
              <w:spacing w:before="120" w:after="60" w:line="271" w:lineRule="auto"/>
            </w:pPr>
            <w:r>
              <w:rPr>
                <w:b/>
                <w:i w:val="0"/>
                <w:color w:val="3730A3"/>
                <w:sz w:val="23"/>
              </w:rPr>
              <w:t>3.1 Responsibilities of each tier</w:t>
            </w:r>
          </w:p>
          <w:p>
            <w:pPr>
              <w:spacing w:before="0" w:after="4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/>
                <w:i w:val="0"/>
                <w:color w:val="1E293B"/>
                <w:sz w:val="19"/>
              </w:rPr>
              <w:t>Presentation tier (React).</w:t>
            </w:r>
            <w:r>
              <w:rPr>
                <w:b w:val="0"/>
                <w:i w:val="0"/>
                <w:color w:val="1E293B"/>
                <w:sz w:val="19"/>
              </w:rPr>
              <w:t xml:space="preserve"> Shows forms, tables and charts in the browser. It holds no business rules except convenience checks, and it hides menus the user's role cannot use.</w:t>
            </w:r>
          </w:p>
          <w:p>
            <w:pPr>
              <w:spacing w:before="0" w:after="4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/>
                <w:i w:val="0"/>
                <w:color w:val="1E293B"/>
                <w:sz w:val="19"/>
              </w:rPr>
              <w:t>Application tier (FastAPI).</w:t>
            </w:r>
            <w:r>
              <w:rPr>
                <w:b w:val="0"/>
                <w:i w:val="0"/>
                <w:color w:val="1E293B"/>
                <w:sz w:val="19"/>
              </w:rPr>
              <w:t xml:space="preserve"> Checks who the user is (login token) and what they may do (role). It validates input, turns each request into SQL, and translates database errors into clear messages.</w:t>
            </w:r>
          </w:p>
          <w:p>
            <w:pPr>
              <w:spacing w:before="0" w:after="8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/>
                <w:i w:val="0"/>
                <w:color w:val="1E293B"/>
                <w:sz w:val="19"/>
              </w:rPr>
              <w:t>Data tier (MySQL).</w:t>
            </w:r>
            <w:r>
              <w:rPr>
                <w:b w:val="0"/>
                <w:i w:val="0"/>
                <w:color w:val="1E293B"/>
                <w:sz w:val="19"/>
              </w:rPr>
              <w:t xml:space="preserve"> The single source of truth. Constraints, triggers and procedures enforce the rules here, so even a mistake in the application cannot store invalid data.</w:t>
            </w:r>
          </w:p>
          <w:p>
            <w:pPr>
              <w:spacing w:before="0" w:after="80" w:line="271" w:lineRule="auto"/>
              <w:jc w:val="both"/>
            </w:pPr>
            <w:r>
              <w:rPr>
                <w:b w:val="0"/>
                <w:i w:val="0"/>
                <w:color w:val="1E293B"/>
                <w:sz w:val="19"/>
              </w:rPr>
              <w:t>Keeping the rules in the database is deliberate: any program that connects later, such as a mobile app or a script, gets the same protection.</w:t>
            </w:r>
          </w:p>
        </w:tc>
        <w:tc>
          <w:tcPr>
            <w:tcW w:type="dxa" w:w="283"/>
          </w:tcPr>
          <w:p/>
        </w:tc>
        <w:tc>
          <w:tcPr>
            <w:tcW w:type="dxa" w:w="4315"/>
          </w:tcPr>
          <w:p>
            <w:pPr>
              <w:keepNext/>
              <w:spacing w:before="120" w:after="60" w:line="271" w:lineRule="auto"/>
            </w:pPr>
            <w:r>
              <w:rPr>
                <w:b/>
                <w:i w:val="0"/>
                <w:color w:val="3730A3"/>
                <w:sz w:val="23"/>
              </w:rPr>
              <w:t>3.2 Technology stack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</w:tblPr>
            <w:tblGrid>
              <w:gridCol w:w="1467"/>
              <w:gridCol w:w="2848"/>
            </w:tblGrid>
            <w:tr>
              <w:trPr>
                <w:tblHeader/>
              </w:trPr>
              <w:tc>
                <w:tcPr>
                  <w:tcW w:type="dxa" w:w="1467"/>
                  <w:shd w:val="clear" w:color="auto" w:fill="4338ca"/>
                  <w:tcMar>
                    <w:top w:w="50" w:type="dxa"/>
                    <w:left w:w="90" w:type="dxa"/>
                    <w:bottom w:w="5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FFFFFF"/>
                      <w:sz w:val="17"/>
                    </w:rPr>
                    <w:t>Layer</w:t>
                  </w:r>
                </w:p>
              </w:tc>
              <w:tc>
                <w:tcPr>
                  <w:tcW w:type="dxa" w:w="2848"/>
                  <w:shd w:val="clear" w:color="auto" w:fill="4338ca"/>
                  <w:tcMar>
                    <w:top w:w="50" w:type="dxa"/>
                    <w:left w:w="90" w:type="dxa"/>
                    <w:bottom w:w="5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FFFFFF"/>
                      <w:sz w:val="17"/>
                    </w:rPr>
                    <w:t>Technology</w:t>
                  </w:r>
                </w:p>
              </w:tc>
            </w:tr>
            <w:tr>
              <w:tc>
                <w:tcPr>
                  <w:tcW w:type="dxa" w:w="1467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Database</w:t>
                  </w:r>
                </w:p>
              </w:tc>
              <w:tc>
                <w:tcPr>
                  <w:tcW w:type="dxa" w:w="2848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MySQL 8.4 LTS (InnoDB engine)</w:t>
                  </w:r>
                </w:p>
              </w:tc>
            </w:tr>
            <w:tr>
              <w:tc>
                <w:tcPr>
                  <w:tcW w:type="dxa" w:w="1467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DB driver</w:t>
                  </w:r>
                </w:p>
              </w:tc>
              <w:tc>
                <w:tcPr>
                  <w:tcW w:type="dxa" w:w="2848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PyMySQL (similar to ODBC / JDBC)</w:t>
                  </w:r>
                </w:p>
              </w:tc>
            </w:tr>
            <w:tr>
              <w:tc>
                <w:tcPr>
                  <w:tcW w:type="dxa" w:w="1467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Web service</w:t>
                  </w:r>
                </w:p>
              </w:tc>
              <w:tc>
                <w:tcPr>
                  <w:tcW w:type="dxa" w:w="2848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Python 3, FastAPI, Pydantic</w:t>
                  </w:r>
                </w:p>
              </w:tc>
            </w:tr>
            <w:tr>
              <w:tc>
                <w:tcPr>
                  <w:tcW w:type="dxa" w:w="1467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Security</w:t>
                  </w:r>
                </w:p>
              </w:tc>
              <w:tc>
                <w:tcPr>
                  <w:tcW w:type="dxa" w:w="2848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bcrypt hashes, JWT, MySQL roles</w:t>
                  </w:r>
                </w:p>
              </w:tc>
            </w:tr>
            <w:tr>
              <w:tc>
                <w:tcPr>
                  <w:tcW w:type="dxa" w:w="1467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User interface</w:t>
                  </w:r>
                </w:p>
              </w:tc>
              <w:tc>
                <w:tcPr>
                  <w:tcW w:type="dxa" w:w="2848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React 19, Recharts, Vite</w:t>
                  </w:r>
                </w:p>
              </w:tc>
            </w:tr>
            <w:tr>
              <w:tc>
                <w:tcPr>
                  <w:tcW w:type="dxa" w:w="1467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Testing</w:t>
                  </w:r>
                </w:p>
              </w:tc>
              <w:tc>
                <w:tcPr>
                  <w:tcW w:type="dxa" w:w="2848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pytest, against a real database</w:t>
                  </w:r>
                </w:p>
              </w:tc>
            </w:tr>
            <w:tr>
              <w:tc>
                <w:tcPr>
                  <w:tcW w:type="dxa" w:w="1467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Tooling</w:t>
                  </w:r>
                </w:p>
              </w:tc>
              <w:tc>
                <w:tcPr>
                  <w:tcW w:type="dxa" w:w="2848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Courier New" w:hAnsi="Courier New"/>
                      <w:b w:val="0"/>
                      <w:i w:val="0"/>
                      <w:color w:val="3730A3"/>
                      <w:sz w:val="15"/>
                    </w:rPr>
                    <w:t>manage.py</w:t>
                  </w:r>
                  <w:r>
                    <w:rPr>
                      <w:b w:val="0"/>
                      <w:i w:val="0"/>
                      <w:color w:val="1E293B"/>
                      <w:sz w:val="17"/>
                    </w:rPr>
                    <w:t xml:space="preserve"> command-line helper</w:t>
                  </w:r>
                </w:p>
              </w:tc>
            </w:tr>
          </w:tbl>
          <w:p/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3.3 Life of a request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99662" cy="2563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9662" cy="256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3. </w:t>
      </w:r>
      <w:r>
        <w:rPr>
          <w:b w:val="0"/>
          <w:i/>
          <w:color w:val="475569"/>
          <w:sz w:val="16"/>
        </w:rPr>
        <w:t>Recording a rent payment, step by step (UML sequence diagram)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Every screen follows the same pattern. The browser sends a small JSON message with the login token; the service checks it and runs one SQL statement or stored procedure; the database applies its rules inside a transaction and returns rows or an error number. Error 3819 (a CHECK failed) becomes a plain message naming the broken rule, and error 1451 becomes </w:t>
      </w:r>
      <w:r>
        <w:rPr>
          <w:b w:val="0"/>
          <w:i/>
          <w:color w:val="1E293B"/>
          <w:sz w:val="19"/>
        </w:rPr>
        <w:t>“this record is still referenced by other records”</w:t>
      </w:r>
      <w:r>
        <w:rPr>
          <w:b w:val="0"/>
          <w:i w:val="0"/>
          <w:color w:val="1E293B"/>
          <w:sz w:val="19"/>
        </w:rPr>
        <w:t xml:space="preserve">. This is how the front end is </w:t>
      </w:r>
      <w:r>
        <w:rPr>
          <w:b w:val="0"/>
          <w:i/>
          <w:color w:val="1E293B"/>
          <w:sz w:val="19"/>
        </w:rPr>
        <w:t>interfaced</w:t>
      </w:r>
      <w:r>
        <w:rPr>
          <w:b w:val="0"/>
          <w:i w:val="0"/>
          <w:color w:val="1E293B"/>
          <w:sz w:val="19"/>
        </w:rPr>
        <w:t xml:space="preserve"> with the database (lab experiment 9).</w:t>
      </w:r>
    </w:p>
    <w:p>
      <w:pPr>
        <w:sectPr>
          <w:headerReference w:type="default" r:id="rId15"/>
          <w:footerReference w:type="default" r:id="rId16"/>
          <w:pgSz w:w="11906" w:h="16838"/>
          <w:pgMar w:top="850" w:right="907" w:bottom="737" w:left="907" w:header="397" w:footer="340" w:gutter="0"/>
          <w:cols w:space="720"/>
          <w:docGrid w:linePitch="360"/>
        </w:sectPr>
      </w:pPr>
    </w:p>
    <w:p>
      <w:pPr>
        <w:keepNext/>
        <w:spacing w:before="0" w:after="140" w:line="271" w:lineRule="auto"/>
        <w:pBdr>
          <w:bottom w:val="single" w:sz="8" w:space="3" w:color="4338ca"/>
        </w:pBdr>
      </w:pPr>
      <w:r>
        <w:rPr>
          <w:b/>
          <w:color w:val="FFFFFF"/>
          <w:sz w:val="32"/>
          <w:shd w:val="clear" w:color="auto" w:fill="4338ca"/>
        </w:rPr>
        <w:t xml:space="preserve"> 4 </w:t>
      </w:r>
      <w:r>
        <w:rPr>
          <w:b/>
          <w:color w:val="312E81"/>
          <w:sz w:val="32"/>
        </w:rPr>
        <w:t xml:space="preserve">  Conceptual design: the ER model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The requirements were turned into an </w:t>
      </w:r>
      <w:r>
        <w:rPr>
          <w:b/>
          <w:i w:val="0"/>
          <w:color w:val="1E293B"/>
          <w:sz w:val="19"/>
        </w:rPr>
        <w:t>Entity-Relationship (ER) model</w:t>
      </w:r>
      <w:r>
        <w:rPr>
          <w:b w:val="0"/>
          <w:i w:val="0"/>
          <w:color w:val="1E293B"/>
          <w:sz w:val="19"/>
        </w:rPr>
        <w:t xml:space="preserve"> before any table was created. Nouns in the requirements (</w:t>
      </w:r>
      <w:r>
        <w:rPr>
          <w:b w:val="0"/>
          <w:i/>
          <w:color w:val="1E293B"/>
          <w:sz w:val="19"/>
        </w:rPr>
        <w:t>shop, tenant, lease, invoice …</w:t>
      </w:r>
      <w:r>
        <w:rPr>
          <w:b w:val="0"/>
          <w:i w:val="0"/>
          <w:color w:val="1E293B"/>
          <w:sz w:val="19"/>
        </w:rPr>
        <w:t xml:space="preserve">) became </w:t>
      </w:r>
      <w:r>
        <w:rPr>
          <w:b/>
          <w:i w:val="0"/>
          <w:color w:val="1E293B"/>
          <w:sz w:val="19"/>
        </w:rPr>
        <w:t>entities</w:t>
      </w:r>
      <w:r>
        <w:rPr>
          <w:b w:val="0"/>
          <w:i w:val="0"/>
          <w:color w:val="1E293B"/>
          <w:sz w:val="19"/>
        </w:rPr>
        <w:t>. Verbs (</w:t>
      </w:r>
      <w:r>
        <w:rPr>
          <w:b w:val="0"/>
          <w:i/>
          <w:color w:val="1E293B"/>
          <w:sz w:val="19"/>
        </w:rPr>
        <w:t>a tenant signs a lease</w:t>
      </w:r>
      <w:r>
        <w:rPr>
          <w:b w:val="0"/>
          <w:i w:val="0"/>
          <w:color w:val="1E293B"/>
          <w:sz w:val="19"/>
        </w:rPr>
        <w:t xml:space="preserve">, </w:t>
      </w:r>
      <w:r>
        <w:rPr>
          <w:b w:val="0"/>
          <w:i/>
          <w:color w:val="1E293B"/>
          <w:sz w:val="19"/>
        </w:rPr>
        <w:t>an invoice is settled by payments</w:t>
      </w:r>
      <w:r>
        <w:rPr>
          <w:b w:val="0"/>
          <w:i w:val="0"/>
          <w:color w:val="1E293B"/>
          <w:sz w:val="19"/>
        </w:rPr>
        <w:t xml:space="preserve">) became </w:t>
      </w:r>
      <w:r>
        <w:rPr>
          <w:b/>
          <w:i w:val="0"/>
          <w:color w:val="1E293B"/>
          <w:sz w:val="19"/>
        </w:rPr>
        <w:t>relationships</w:t>
      </w:r>
      <w:r>
        <w:rPr>
          <w:b w:val="0"/>
          <w:i w:val="0"/>
          <w:color w:val="1E293B"/>
          <w:sz w:val="19"/>
        </w:rPr>
        <w:t>.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5760" cy="27139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5760" cy="271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4. </w:t>
      </w:r>
      <w:r>
        <w:rPr>
          <w:b w:val="0"/>
          <w:i/>
          <w:color w:val="475569"/>
          <w:sz w:val="16"/>
        </w:rPr>
        <w:t>ER diagram in crow's-foot notation (primary keys shown; audit_log stands alone and is written by triggers)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4904"/>
        <w:gridCol w:w="283"/>
        <w:gridCol w:w="4904"/>
      </w:tblGrid>
      <w:tr>
        <w:tc>
          <w:tcPr>
            <w:tcW w:type="dxa" w:w="4904"/>
          </w:tcPr>
          <w:p>
            <w:pPr>
              <w:keepNext/>
              <w:spacing w:before="120" w:after="60" w:line="271" w:lineRule="auto"/>
            </w:pPr>
            <w:r>
              <w:rPr>
                <w:b/>
                <w:i w:val="0"/>
                <w:color w:val="3730A3"/>
                <w:sz w:val="23"/>
              </w:rPr>
              <w:t>4.1 Reading the diagram</w:t>
            </w:r>
          </w:p>
          <w:p>
            <w:pPr>
              <w:spacing w:before="0" w:after="4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/>
                <w:i w:val="0"/>
                <w:color w:val="1E293B"/>
                <w:sz w:val="19"/>
              </w:rPr>
              <w:t>Cardinality.</w:t>
            </w:r>
            <w:r>
              <w:rPr>
                <w:b w:val="0"/>
                <w:i w:val="0"/>
                <w:color w:val="1E293B"/>
                <w:sz w:val="19"/>
              </w:rPr>
              <w:t xml:space="preserve"> All relationships are one-to-many (1:N). One floor </w:t>
            </w:r>
            <w:r>
              <w:rPr>
                <w:b w:val="0"/>
                <w:i/>
                <w:color w:val="1E293B"/>
                <w:sz w:val="19"/>
              </w:rPr>
              <w:t>contains</w:t>
            </w:r>
            <w:r>
              <w:rPr>
                <w:b w:val="0"/>
                <w:i w:val="0"/>
                <w:color w:val="1E293B"/>
                <w:sz w:val="19"/>
              </w:rPr>
              <w:t xml:space="preserve"> many shops; one invoice is </w:t>
            </w:r>
            <w:r>
              <w:rPr>
                <w:b w:val="0"/>
                <w:i/>
                <w:color w:val="1E293B"/>
                <w:sz w:val="19"/>
              </w:rPr>
              <w:t>settled by</w:t>
            </w:r>
            <w:r>
              <w:rPr>
                <w:b w:val="0"/>
                <w:i w:val="0"/>
                <w:color w:val="1E293B"/>
                <w:sz w:val="19"/>
              </w:rPr>
              <w:t xml:space="preserve"> many partial payments.</w:t>
            </w:r>
          </w:p>
          <w:p>
            <w:pPr>
              <w:spacing w:before="0" w:after="4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/>
                <w:i w:val="0"/>
                <w:color w:val="1E293B"/>
                <w:sz w:val="19"/>
              </w:rPr>
              <w:t>Participation.</w:t>
            </w:r>
            <w:r>
              <w:rPr>
                <w:b w:val="0"/>
                <w:i w:val="0"/>
                <w:color w:val="1E293B"/>
                <w:sz w:val="19"/>
              </w:rPr>
              <w:t xml:space="preserve"> Two bars (‖) mean </w:t>
            </w:r>
            <w:r>
              <w:rPr>
                <w:b w:val="0"/>
                <w:i/>
                <w:color w:val="1E293B"/>
                <w:sz w:val="19"/>
              </w:rPr>
              <w:t>exactly one</w:t>
            </w:r>
            <w:r>
              <w:rPr>
                <w:b w:val="0"/>
                <w:i w:val="0"/>
                <w:color w:val="1E293B"/>
                <w:sz w:val="19"/>
              </w:rPr>
              <w:t xml:space="preserve">, so every lease must belong to a shop (total participation). A circle (o) means </w:t>
            </w:r>
            <w:r>
              <w:rPr>
                <w:b w:val="0"/>
                <w:i/>
                <w:color w:val="1E293B"/>
                <w:sz w:val="19"/>
              </w:rPr>
              <w:t>optional</w:t>
            </w:r>
            <w:r>
              <w:rPr>
                <w:b w:val="0"/>
                <w:i w:val="0"/>
                <w:color w:val="1E293B"/>
                <w:sz w:val="19"/>
              </w:rPr>
              <w:t>: a shop may have no category, and a ticket may be for a common area with no shop.</w:t>
            </w:r>
          </w:p>
          <w:p>
            <w:pPr>
              <w:spacing w:before="0" w:after="8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/>
                <w:i w:val="0"/>
                <w:color w:val="1E293B"/>
                <w:sz w:val="19"/>
              </w:rPr>
              <w:t>Resolving many-to-many.</w:t>
            </w:r>
            <w:r>
              <w:rPr>
                <w:b w:val="0"/>
                <w:i w:val="0"/>
                <w:color w:val="1E293B"/>
                <w:sz w:val="19"/>
              </w:rPr>
              <w:t xml:space="preserve"> Over the years a shop has many tenants, and a tenant may rent many shops. That M:N relationship becomes the entity </w:t>
            </w:r>
            <w:r>
              <w:rPr>
                <w:b/>
                <w:i w:val="0"/>
                <w:color w:val="1E293B"/>
                <w:sz w:val="19"/>
              </w:rPr>
              <w:t>LEASE</w:t>
            </w:r>
            <w:r>
              <w:rPr>
                <w:b w:val="0"/>
                <w:i w:val="0"/>
                <w:color w:val="1E293B"/>
                <w:sz w:val="19"/>
              </w:rPr>
              <w:t>, which carries its own attributes (dates, rent, deposit, tax rate).</w:t>
            </w:r>
          </w:p>
        </w:tc>
        <w:tc>
          <w:tcPr>
            <w:tcW w:type="dxa" w:w="283"/>
          </w:tcPr>
          <w:p/>
        </w:tc>
        <w:tc>
          <w:tcPr>
            <w:tcW w:type="dxa" w:w="4904"/>
          </w:tcPr>
          <w:p>
            <w:pPr>
              <w:keepNext/>
              <w:spacing w:before="120" w:after="60" w:line="271" w:lineRule="auto"/>
            </w:pPr>
            <w:r>
              <w:rPr>
                <w:b/>
                <w:i w:val="0"/>
                <w:color w:val="3730A3"/>
                <w:sz w:val="23"/>
              </w:rPr>
              <w:t>4.2 Attribute types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</w:tblPr>
            <w:tblGrid>
              <w:gridCol w:w="1471"/>
              <w:gridCol w:w="3433"/>
            </w:tblGrid>
            <w:tr>
              <w:trPr>
                <w:tblHeader/>
              </w:trPr>
              <w:tc>
                <w:tcPr>
                  <w:tcW w:type="dxa" w:w="1471"/>
                  <w:shd w:val="clear" w:color="auto" w:fill="4338ca"/>
                  <w:tcMar>
                    <w:top w:w="50" w:type="dxa"/>
                    <w:left w:w="90" w:type="dxa"/>
                    <w:bottom w:w="5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FFFFFF"/>
                      <w:sz w:val="17"/>
                    </w:rPr>
                    <w:t>Type</w:t>
                  </w:r>
                </w:p>
              </w:tc>
              <w:tc>
                <w:tcPr>
                  <w:tcW w:type="dxa" w:w="3433"/>
                  <w:shd w:val="clear" w:color="auto" w:fill="4338ca"/>
                  <w:tcMar>
                    <w:top w:w="50" w:type="dxa"/>
                    <w:left w:w="90" w:type="dxa"/>
                    <w:bottom w:w="5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FFFFFF"/>
                      <w:sz w:val="17"/>
                    </w:rPr>
                    <w:t>Example</w:t>
                  </w:r>
                </w:p>
              </w:tc>
            </w:tr>
            <w:tr>
              <w:tc>
                <w:tcPr>
                  <w:tcW w:type="dxa" w:w="147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Key</w:t>
                  </w:r>
                </w:p>
              </w:tc>
              <w:tc>
                <w:tcPr>
                  <w:tcW w:type="dxa" w:w="3433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Courier New" w:hAnsi="Courier New"/>
                      <w:b w:val="0"/>
                      <w:i w:val="0"/>
                      <w:color w:val="3730A3"/>
                      <w:sz w:val="15"/>
                    </w:rPr>
                    <w:t>unit_code</w:t>
                  </w:r>
                  <w:r>
                    <w:rPr>
                      <w:b w:val="0"/>
                      <w:i w:val="0"/>
                      <w:color w:val="1E293B"/>
                      <w:sz w:val="17"/>
                    </w:rPr>
                    <w:t xml:space="preserve"> of a shop (e.g. G-01), </w:t>
                  </w:r>
                  <w:r>
                    <w:rPr>
                      <w:rFonts w:ascii="Courier New" w:hAnsi="Courier New"/>
                      <w:b w:val="0"/>
                      <w:i w:val="0"/>
                      <w:color w:val="3730A3"/>
                      <w:sz w:val="15"/>
                    </w:rPr>
                    <w:t>invoice_no</w:t>
                  </w:r>
                </w:p>
              </w:tc>
            </w:tr>
            <w:tr>
              <w:tc>
                <w:tcPr>
                  <w:tcW w:type="dxa" w:w="147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Simple / single-valued</w:t>
                  </w:r>
                </w:p>
              </w:tc>
              <w:tc>
                <w:tcPr>
                  <w:tcW w:type="dxa" w:w="3433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Courier New" w:hAnsi="Courier New"/>
                      <w:b w:val="0"/>
                      <w:i w:val="0"/>
                      <w:color w:val="3730A3"/>
                      <w:sz w:val="15"/>
                    </w:rPr>
                    <w:t>area_sqft</w:t>
                  </w:r>
                  <w:r>
                    <w:rPr>
                      <w:b w:val="0"/>
                      <w:i w:val="0"/>
                      <w:color w:val="1E293B"/>
                      <w:sz w:val="17"/>
                    </w:rPr>
                    <w:t xml:space="preserve">, </w:t>
                  </w:r>
                  <w:r>
                    <w:rPr>
                      <w:rFonts w:ascii="Courier New" w:hAnsi="Courier New"/>
                      <w:b w:val="0"/>
                      <w:i w:val="0"/>
                      <w:color w:val="3730A3"/>
                      <w:sz w:val="15"/>
                    </w:rPr>
                    <w:t>monthly_rent</w:t>
                  </w:r>
                  <w:r>
                    <w:rPr>
                      <w:b w:val="0"/>
                      <w:i w:val="0"/>
                      <w:color w:val="1E293B"/>
                      <w:sz w:val="17"/>
                    </w:rPr>
                    <w:t xml:space="preserve">, </w:t>
                  </w:r>
                  <w:r>
                    <w:rPr>
                      <w:rFonts w:ascii="Courier New" w:hAnsi="Courier New"/>
                      <w:b w:val="0"/>
                      <w:i w:val="0"/>
                      <w:color w:val="3730A3"/>
                      <w:sz w:val="15"/>
                    </w:rPr>
                    <w:t>phone</w:t>
                  </w:r>
                </w:p>
              </w:tc>
            </w:tr>
            <w:tr>
              <w:tc>
                <w:tcPr>
                  <w:tcW w:type="dxa" w:w="147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Derived</w:t>
                  </w:r>
                </w:p>
              </w:tc>
              <w:tc>
                <w:tcPr>
                  <w:tcW w:type="dxa" w:w="3433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invoice tax and total; tenant balance; occupancy %</w:t>
                  </w:r>
                </w:p>
              </w:tc>
            </w:tr>
            <w:tr>
              <w:tc>
                <w:tcPr>
                  <w:tcW w:type="dxa" w:w="147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Composite key</w:t>
                  </w:r>
                </w:p>
              </w:tc>
              <w:tc>
                <w:tcPr>
                  <w:tcW w:type="dxa" w:w="3433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(lease, billing month) identifies one invoice</w:t>
                  </w:r>
                </w:p>
              </w:tc>
            </w:tr>
            <w:tr>
              <w:tc>
                <w:tcPr>
                  <w:tcW w:type="dxa" w:w="147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Multivalued</w:t>
                  </w:r>
                </w:p>
              </w:tc>
              <w:tc>
                <w:tcPr>
                  <w:tcW w:type="dxa" w:w="3433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none: kept out by design (they would break 1NF)</w:t>
                  </w:r>
                </w:p>
              </w:tc>
            </w:tr>
          </w:tbl>
          <w:p/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4.3 Integrity constraints and how violations are handled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2018"/>
        <w:gridCol w:w="5248"/>
        <w:gridCol w:w="2825"/>
      </w:tblGrid>
      <w:tr>
        <w:trPr>
          <w:tblHeader/>
        </w:trPr>
        <w:tc>
          <w:tcPr>
            <w:tcW w:type="dxa" w:w="2018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Constraint type</w:t>
            </w:r>
          </w:p>
        </w:tc>
        <w:tc>
          <w:tcPr>
            <w:tcW w:type="dxa" w:w="5247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Rule in the mall database</w:t>
            </w:r>
          </w:p>
        </w:tc>
        <w:tc>
          <w:tcPr>
            <w:tcW w:type="dxa" w:w="2826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On violation</w:t>
            </w:r>
          </w:p>
        </w:tc>
      </w:tr>
      <w:tr>
        <w:tc>
          <w:tcPr>
            <w:tcW w:type="dxa" w:w="2018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Domain</w:t>
            </w:r>
          </w:p>
        </w:tc>
        <w:tc>
          <w:tcPr>
            <w:tcW w:type="dxa" w:w="524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Area &gt; 0; rent &gt; 0; tax rate 0–100; e-mail and phone must match a pattern</w:t>
            </w:r>
          </w:p>
        </w:tc>
        <w:tc>
          <w:tcPr>
            <w:tcW w:type="dxa" w:w="282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Statement rejected (error 3819)</w:t>
            </w:r>
          </w:p>
        </w:tc>
      </w:tr>
      <w:tr>
        <w:tc>
          <w:tcPr>
            <w:tcW w:type="dxa" w:w="2018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Key / uniqueness</w:t>
            </w:r>
          </w:p>
        </w:tc>
        <w:tc>
          <w:tcPr>
            <w:tcW w:type="dxa" w:w="524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Unit codes unique; only one invoice per lease per month</w:t>
            </w:r>
          </w:p>
        </w:tc>
        <w:tc>
          <w:tcPr>
            <w:tcW w:type="dxa" w:w="282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Duplicate rejected (error 1062)</w:t>
            </w:r>
          </w:p>
        </w:tc>
      </w:tr>
      <w:tr>
        <w:tc>
          <w:tcPr>
            <w:tcW w:type="dxa" w:w="2018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NOT NULL</w:t>
            </w:r>
          </w:p>
        </w:tc>
        <w:tc>
          <w:tcPr>
            <w:tcW w:type="dxa" w:w="524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Business name, lease dates and amounts are mandatory</w:t>
            </w:r>
          </w:p>
        </w:tc>
        <w:tc>
          <w:tcPr>
            <w:tcW w:type="dxa" w:w="282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Rejected (error 1048)</w:t>
            </w:r>
          </w:p>
        </w:tc>
      </w:tr>
      <w:tr>
        <w:tc>
          <w:tcPr>
            <w:tcW w:type="dxa" w:w="2018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Entity integrity</w:t>
            </w:r>
          </w:p>
        </w:tc>
        <w:tc>
          <w:tcPr>
            <w:tcW w:type="dxa" w:w="524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Every table has a primary key that is never NULL</w:t>
            </w:r>
          </w:p>
        </w:tc>
        <w:tc>
          <w:tcPr>
            <w:tcW w:type="dxa" w:w="282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Guaranteed by the DBMS</w:t>
            </w:r>
          </w:p>
        </w:tc>
      </w:tr>
      <w:tr>
        <w:tc>
          <w:tcPr>
            <w:tcW w:type="dxa" w:w="2018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Referential integrity</w:t>
            </w:r>
          </w:p>
        </w:tc>
        <w:tc>
          <w:tcPr>
            <w:tcW w:type="dxa" w:w="524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12 foreign keys, e.g. a lease must point to an existing shop and tenant</w:t>
            </w:r>
          </w:p>
        </w:tc>
        <w:tc>
          <w:tcPr>
            <w:tcW w:type="dxa" w:w="282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RESTRICT: shop with leases cannot be deleted. SET NULL: deleting a shop detaches its tickets</w:t>
            </w:r>
          </w:p>
        </w:tc>
      </w:tr>
      <w:tr>
        <w:tc>
          <w:tcPr>
            <w:tcW w:type="dxa" w:w="2018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Semantic (business)</w:t>
            </w:r>
          </w:p>
        </w:tc>
        <w:tc>
          <w:tcPr>
            <w:tcW w:type="dxa" w:w="524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One active lease per shop; no lease on a shop under maintenance; no expenses dated in the future</w:t>
            </w:r>
          </w:p>
        </w:tc>
        <w:tc>
          <w:tcPr>
            <w:tcW w:type="dxa" w:w="2826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Trigger raises an error; transaction rolled back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10092"/>
      </w:tblGrid>
      <w:tr>
        <w:tc>
          <w:tcPr>
            <w:tcW w:type="dxa" w:w="10091"/>
            <w:shd w:val="clear" w:color="auto" w:fill="f0fdfa"/>
            <w:tcMar>
              <w:top w:w="90" w:type="dxa"/>
              <w:left w:w="160" w:type="dxa"/>
              <w:bottom w:w="90" w:type="dxa"/>
              <w:right w:w="120" w:type="dxa"/>
            </w:tcMar>
            <w:tcBorders>
              <w:top w:val="nil"/>
              <w:left w:val="single" w:sz="24" w:color="0d9488"/>
              <w:bottom w:val="nil"/>
              <w:right w:val="nil"/>
            </w:tcBorders>
          </w:tcPr>
          <w:p>
            <w:pPr>
              <w:spacing w:before="0" w:after="40" w:line="271" w:lineRule="auto"/>
            </w:pPr>
            <w:r>
              <w:rPr>
                <w:b/>
                <w:i w:val="0"/>
                <w:color w:val="115E59"/>
                <w:sz w:val="17"/>
              </w:rPr>
              <w:t>EXTENDED ER: SPECIALISATION AND WEAK ENTITIES</w:t>
            </w:r>
          </w:p>
          <w:p>
            <w:pPr>
              <w:spacing w:before="0" w:after="0" w:line="271" w:lineRule="auto"/>
              <w:jc w:val="both"/>
            </w:pPr>
            <w:r>
              <w:rPr>
                <w:b w:val="0"/>
                <w:i w:val="0"/>
                <w:color w:val="1E293B"/>
                <w:sz w:val="18"/>
              </w:rPr>
              <w:t xml:space="preserve">Application users form a </w:t>
            </w:r>
            <w:r>
              <w:rPr>
                <w:b/>
                <w:i w:val="0"/>
                <w:color w:val="1E293B"/>
                <w:sz w:val="18"/>
              </w:rPr>
              <w:t>specialisation</w:t>
            </w:r>
            <w:r>
              <w:rPr>
                <w:b w:val="0"/>
                <w:i w:val="0"/>
                <w:color w:val="1E293B"/>
                <w:sz w:val="18"/>
              </w:rPr>
              <w:t xml:space="preserve"> of USER into </w:t>
            </w:r>
            <w:r>
              <w:rPr>
                <w:b w:val="0"/>
                <w:i/>
                <w:color w:val="1E293B"/>
                <w:sz w:val="18"/>
              </w:rPr>
              <w:t>admin</w:t>
            </w:r>
            <w:r>
              <w:rPr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b w:val="0"/>
                <w:i/>
                <w:color w:val="1E293B"/>
                <w:sz w:val="18"/>
              </w:rPr>
              <w:t>manager</w:t>
            </w:r>
            <w:r>
              <w:rPr>
                <w:b w:val="0"/>
                <w:i w:val="0"/>
                <w:color w:val="1E293B"/>
                <w:sz w:val="18"/>
              </w:rPr>
              <w:t xml:space="preserve"> and </w:t>
            </w:r>
            <w:r>
              <w:rPr>
                <w:b w:val="0"/>
                <w:i/>
                <w:color w:val="1E293B"/>
                <w:sz w:val="18"/>
              </w:rPr>
              <w:t>staff</w:t>
            </w:r>
            <w:r>
              <w:rPr>
                <w:b w:val="0"/>
                <w:i w:val="0"/>
                <w:color w:val="1E293B"/>
                <w:sz w:val="18"/>
              </w:rPr>
              <w:t xml:space="preserve"> (disjoint, total). It is mapped to a single table with a </w:t>
            </w:r>
            <w:r>
              <w:rPr>
                <w:rFonts w:ascii="Courier New" w:hAnsi="Courier New"/>
                <w:b w:val="0"/>
                <w:i w:val="0"/>
                <w:color w:val="3730A3"/>
                <w:sz w:val="16"/>
              </w:rPr>
              <w:t>role</w:t>
            </w:r>
            <w:r>
              <w:rPr>
                <w:b w:val="0"/>
                <w:i w:val="0"/>
                <w:color w:val="1E293B"/>
                <w:sz w:val="18"/>
              </w:rPr>
              <w:t xml:space="preserve"> discriminator column, because the subclasses have no attributes of their own. A PAYMENT behaves like a </w:t>
            </w:r>
            <w:r>
              <w:rPr>
                <w:b/>
                <w:i w:val="0"/>
                <w:color w:val="1E293B"/>
                <w:sz w:val="18"/>
              </w:rPr>
              <w:t>weak entity</w:t>
            </w:r>
            <w:r>
              <w:rPr>
                <w:b w:val="0"/>
                <w:i w:val="0"/>
                <w:color w:val="1E293B"/>
                <w:sz w:val="18"/>
              </w:rPr>
              <w:t xml:space="preserve"> of INVOICE, since it has no meaning without its invoice. It still receives its own surrogate key, and the RESTRICT foreign key stops an invoice with payments from being deleted.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sectPr>
          <w:headerReference w:type="default" r:id="rId19"/>
          <w:footerReference w:type="default" r:id="rId20"/>
          <w:pgSz w:w="11906" w:h="16838"/>
          <w:pgMar w:top="850" w:right="907" w:bottom="737" w:left="907" w:header="397" w:footer="340" w:gutter="0"/>
          <w:cols w:space="720"/>
          <w:docGrid w:linePitch="360"/>
        </w:sectPr>
      </w:pPr>
    </w:p>
    <w:p>
      <w:pPr>
        <w:keepNext/>
        <w:spacing w:before="0" w:after="140" w:line="271" w:lineRule="auto"/>
        <w:pBdr>
          <w:bottom w:val="single" w:sz="8" w:space="3" w:color="4338ca"/>
        </w:pBdr>
      </w:pPr>
      <w:r>
        <w:rPr>
          <w:b/>
          <w:color w:val="FFFFFF"/>
          <w:sz w:val="32"/>
          <w:shd w:val="clear" w:color="auto" w:fill="4338ca"/>
        </w:rPr>
        <w:t xml:space="preserve"> 5 </w:t>
      </w:r>
      <w:r>
        <w:rPr>
          <w:b/>
          <w:color w:val="312E81"/>
          <w:sz w:val="32"/>
        </w:rPr>
        <w:t xml:space="preserve">  Relational design and normalisation</w:t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5.1 Mapping the ER model to relations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>The textbook mapping algorithm was applied step by step:</w:t>
      </w:r>
    </w:p>
    <w:p>
      <w:pPr>
        <w:spacing w:before="0" w:after="40" w:line="271" w:lineRule="auto"/>
        <w:ind w:left="283" w:hanging="198"/>
        <w:jc w:val="left"/>
      </w:pPr>
      <w:r>
        <w:rPr>
          <w:color w:val="4338CA"/>
          <w:sz w:val="19"/>
        </w:rPr>
        <w:t xml:space="preserve">•  </w:t>
      </w:r>
      <w:r>
        <w:rPr>
          <w:b w:val="0"/>
          <w:i w:val="0"/>
          <w:color w:val="1E293B"/>
          <w:sz w:val="19"/>
        </w:rPr>
        <w:t xml:space="preserve">each </w:t>
      </w:r>
      <w:r>
        <w:rPr>
          <w:b/>
          <w:i w:val="0"/>
          <w:color w:val="1E293B"/>
          <w:sz w:val="19"/>
        </w:rPr>
        <w:t>strong entity</w:t>
      </w:r>
      <w:r>
        <w:rPr>
          <w:b w:val="0"/>
          <w:i w:val="0"/>
          <w:color w:val="1E293B"/>
          <w:sz w:val="19"/>
        </w:rPr>
        <w:t xml:space="preserve"> became a table whose primary key is a surrogate </w:t>
      </w:r>
      <w:r>
        <w:rPr>
          <w:rFonts w:ascii="Courier New" w:hAnsi="Courier New"/>
          <w:b w:val="0"/>
          <w:i w:val="0"/>
          <w:color w:val="3730A3"/>
          <w:sz w:val="17"/>
        </w:rPr>
        <w:t>id</w:t>
      </w:r>
      <w:r>
        <w:rPr>
          <w:b w:val="0"/>
          <w:i w:val="0"/>
          <w:color w:val="1E293B"/>
          <w:sz w:val="19"/>
        </w:rPr>
        <w:t xml:space="preserve"> column;</w:t>
      </w:r>
    </w:p>
    <w:p>
      <w:pPr>
        <w:spacing w:before="0" w:after="40" w:line="271" w:lineRule="auto"/>
        <w:ind w:left="283" w:hanging="198"/>
        <w:jc w:val="left"/>
      </w:pPr>
      <w:r>
        <w:rPr>
          <w:color w:val="4338CA"/>
          <w:sz w:val="19"/>
        </w:rPr>
        <w:t xml:space="preserve">•  </w:t>
      </w:r>
      <w:r>
        <w:rPr>
          <w:b w:val="0"/>
          <w:i w:val="0"/>
          <w:color w:val="1E293B"/>
          <w:sz w:val="19"/>
        </w:rPr>
        <w:t xml:space="preserve">each </w:t>
      </w:r>
      <w:r>
        <w:rPr>
          <w:b/>
          <w:i w:val="0"/>
          <w:color w:val="1E293B"/>
          <w:sz w:val="19"/>
        </w:rPr>
        <w:t>1:N relationship</w:t>
      </w:r>
      <w:r>
        <w:rPr>
          <w:b w:val="0"/>
          <w:i w:val="0"/>
          <w:color w:val="1E293B"/>
          <w:sz w:val="19"/>
        </w:rPr>
        <w:t xml:space="preserve"> became a </w:t>
      </w:r>
      <w:r>
        <w:rPr>
          <w:b/>
          <w:i w:val="0"/>
          <w:color w:val="1E293B"/>
          <w:sz w:val="19"/>
        </w:rPr>
        <w:t>foreign key</w:t>
      </w:r>
      <w:r>
        <w:rPr>
          <w:b w:val="0"/>
          <w:i w:val="0"/>
          <w:color w:val="1E293B"/>
          <w:sz w:val="19"/>
        </w:rPr>
        <w:t xml:space="preserve"> on the </w:t>
      </w:r>
      <w:r>
        <w:rPr>
          <w:b w:val="0"/>
          <w:i/>
          <w:color w:val="1E293B"/>
          <w:sz w:val="19"/>
        </w:rPr>
        <w:t>many</w:t>
      </w:r>
      <w:r>
        <w:rPr>
          <w:b w:val="0"/>
          <w:i w:val="0"/>
          <w:color w:val="1E293B"/>
          <w:sz w:val="19"/>
        </w:rPr>
        <w:t xml:space="preserve"> side (e.g. </w:t>
      </w:r>
      <w:r>
        <w:rPr>
          <w:rFonts w:ascii="Courier New" w:hAnsi="Courier New"/>
          <w:b w:val="0"/>
          <w:i w:val="0"/>
          <w:color w:val="3730A3"/>
          <w:sz w:val="17"/>
        </w:rPr>
        <w:t>shop_id</w:t>
      </w:r>
      <w:r>
        <w:rPr>
          <w:b w:val="0"/>
          <w:i w:val="0"/>
          <w:color w:val="1E293B"/>
          <w:sz w:val="19"/>
        </w:rPr>
        <w:t xml:space="preserve"> inside </w:t>
      </w:r>
      <w:r>
        <w:rPr>
          <w:rFonts w:ascii="Courier New" w:hAnsi="Courier New"/>
          <w:b w:val="0"/>
          <w:i w:val="0"/>
          <w:color w:val="3730A3"/>
          <w:sz w:val="17"/>
        </w:rPr>
        <w:t>leases</w:t>
      </w:r>
      <w:r>
        <w:rPr>
          <w:b w:val="0"/>
          <w:i w:val="0"/>
          <w:color w:val="1E293B"/>
          <w:sz w:val="19"/>
        </w:rPr>
        <w:t>);</w:t>
      </w:r>
    </w:p>
    <w:p>
      <w:pPr>
        <w:spacing w:before="0" w:after="40" w:line="271" w:lineRule="auto"/>
        <w:ind w:left="283" w:hanging="198"/>
        <w:jc w:val="left"/>
      </w:pPr>
      <w:r>
        <w:rPr>
          <w:color w:val="4338CA"/>
          <w:sz w:val="19"/>
        </w:rPr>
        <w:t xml:space="preserve">•  </w:t>
      </w:r>
      <w:r>
        <w:rPr>
          <w:b w:val="0"/>
          <w:i w:val="0"/>
          <w:color w:val="1E293B"/>
          <w:sz w:val="19"/>
        </w:rPr>
        <w:t xml:space="preserve">the </w:t>
      </w:r>
      <w:r>
        <w:rPr>
          <w:b/>
          <w:i w:val="0"/>
          <w:color w:val="1E293B"/>
          <w:sz w:val="19"/>
        </w:rPr>
        <w:t>M:N</w:t>
      </w:r>
      <w:r>
        <w:rPr>
          <w:b w:val="0"/>
          <w:i w:val="0"/>
          <w:color w:val="1E293B"/>
          <w:sz w:val="19"/>
        </w:rPr>
        <w:t xml:space="preserve"> relationship between shops and tenants became the table </w:t>
      </w:r>
      <w:r>
        <w:rPr>
          <w:rFonts w:ascii="Courier New" w:hAnsi="Courier New"/>
          <w:b w:val="0"/>
          <w:i w:val="0"/>
          <w:color w:val="3730A3"/>
          <w:sz w:val="17"/>
        </w:rPr>
        <w:t>leases</w:t>
      </w:r>
      <w:r>
        <w:rPr>
          <w:b w:val="0"/>
          <w:i w:val="0"/>
          <w:color w:val="1E293B"/>
          <w:sz w:val="19"/>
        </w:rPr>
        <w:t>, with two foreign keys;</w:t>
      </w:r>
    </w:p>
    <w:p>
      <w:pPr>
        <w:spacing w:before="0" w:after="80" w:line="271" w:lineRule="auto"/>
        <w:ind w:left="283" w:hanging="198"/>
        <w:jc w:val="left"/>
      </w:pPr>
      <w:r>
        <w:rPr>
          <w:color w:val="4338CA"/>
          <w:sz w:val="19"/>
        </w:rPr>
        <w:t xml:space="preserve">•  </w:t>
      </w:r>
      <w:r>
        <w:rPr>
          <w:b/>
          <w:i w:val="0"/>
          <w:color w:val="1E293B"/>
          <w:sz w:val="19"/>
        </w:rPr>
        <w:t>derived attributes</w:t>
      </w:r>
      <w:r>
        <w:rPr>
          <w:b w:val="0"/>
          <w:i w:val="0"/>
          <w:color w:val="1E293B"/>
          <w:sz w:val="19"/>
        </w:rPr>
        <w:t xml:space="preserve"> became </w:t>
      </w:r>
      <w:r>
        <w:rPr>
          <w:b w:val="0"/>
          <w:i/>
          <w:color w:val="1E293B"/>
          <w:sz w:val="19"/>
        </w:rPr>
        <w:t>generated columns</w:t>
      </w:r>
      <w:r>
        <w:rPr>
          <w:b w:val="0"/>
          <w:i w:val="0"/>
          <w:color w:val="1E293B"/>
          <w:sz w:val="19"/>
        </w:rPr>
        <w:t xml:space="preserve"> (invoice tax and total) or </w:t>
      </w:r>
      <w:r>
        <w:rPr>
          <w:b w:val="0"/>
          <w:i/>
          <w:color w:val="1E293B"/>
          <w:sz w:val="19"/>
        </w:rPr>
        <w:t>views</w:t>
      </w:r>
      <w:r>
        <w:rPr>
          <w:b w:val="0"/>
          <w:i w:val="0"/>
          <w:color w:val="1E293B"/>
          <w:sz w:val="19"/>
        </w:rPr>
        <w:t xml:space="preserve"> (tenant balance).</w:t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5.2 Functional dependencies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>A functional dependency X → Y means that knowing X fixes Y. Some dependencies found in the mall 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4440"/>
        <w:gridCol w:w="5651"/>
      </w:tblGrid>
      <w:tr>
        <w:trPr>
          <w:tblHeader/>
        </w:trPr>
        <w:tc>
          <w:tcPr>
            <w:tcW w:type="dxa" w:w="4440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Dependency</w:t>
            </w:r>
          </w:p>
        </w:tc>
        <w:tc>
          <w:tcPr>
            <w:tcW w:type="dxa" w:w="5651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440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shop_id → unit_code, floor_id, area_sqft</w:t>
            </w:r>
          </w:p>
        </w:tc>
        <w:tc>
          <w:tcPr>
            <w:tcW w:type="dxa" w:w="5651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a shop's details depend on the shop</w:t>
            </w:r>
          </w:p>
        </w:tc>
      </w:tr>
      <w:tr>
        <w:tc>
          <w:tcPr>
            <w:tcW w:type="dxa" w:w="4440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floor_id → name, level_number</w:t>
            </w:r>
          </w:p>
        </w:tc>
        <w:tc>
          <w:tcPr>
            <w:tcW w:type="dxa" w:w="5651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a floor's name depends on the floor, not on the shop</w:t>
            </w:r>
          </w:p>
        </w:tc>
      </w:tr>
      <w:tr>
        <w:tc>
          <w:tcPr>
            <w:tcW w:type="dxa" w:w="4440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(lease_id, billing_month) → invoice_id</w:t>
            </w:r>
          </w:p>
        </w:tc>
        <w:tc>
          <w:tcPr>
            <w:tcW w:type="dxa" w:w="5651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a candidate key: one bill per lease per month</w:t>
            </w:r>
          </w:p>
        </w:tc>
      </w:tr>
      <w:tr>
        <w:tc>
          <w:tcPr>
            <w:tcW w:type="dxa" w:w="4440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rent_amount, tax_rate → tax_amount, total_amount</w:t>
            </w:r>
          </w:p>
        </w:tc>
        <w:tc>
          <w:tcPr>
            <w:tcW w:type="dxa" w:w="5651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derived, so computed by the database instead of typed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Armstrong's axioms (reflexivity, augmentation, transitivity) give further dependencies. For example, shop_id → floor_id and floor_id → name give </w:t>
      </w:r>
      <w:r>
        <w:rPr>
          <w:b/>
          <w:i w:val="0"/>
          <w:color w:val="1E293B"/>
          <w:sz w:val="19"/>
        </w:rPr>
        <w:t>shop_id → name</w:t>
      </w:r>
      <w:r>
        <w:rPr>
          <w:b w:val="0"/>
          <w:i w:val="0"/>
          <w:color w:val="1E293B"/>
          <w:sz w:val="19"/>
        </w:rPr>
        <w:t xml:space="preserve"> by transitivity. A dependency like that is a warning sign that the floor name belongs in a separate table.</w:t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5.3 Normalising the rent register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5760" cy="22846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normalis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5760" cy="2284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5. </w:t>
      </w:r>
      <w:r>
        <w:rPr>
          <w:b w:val="0"/>
          <w:i/>
          <w:color w:val="475569"/>
          <w:sz w:val="16"/>
        </w:rPr>
        <w:t>From a paper rent register to normalised tables (red cells show the problem removed at each step)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1412"/>
        <w:gridCol w:w="4339"/>
        <w:gridCol w:w="4339"/>
      </w:tblGrid>
      <w:tr>
        <w:trPr>
          <w:tblHeader/>
        </w:trPr>
        <w:tc>
          <w:tcPr>
            <w:tcW w:type="dxa" w:w="1413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Normal form</w:t>
            </w:r>
          </w:p>
        </w:tc>
        <w:tc>
          <w:tcPr>
            <w:tcW w:type="dxa" w:w="4339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Rule (in simple words)</w:t>
            </w:r>
          </w:p>
        </w:tc>
        <w:tc>
          <w:tcPr>
            <w:tcW w:type="dxa" w:w="4339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What it fixed here</w:t>
            </w:r>
          </w:p>
        </w:tc>
      </w:tr>
      <w:tr>
        <w:tc>
          <w:tcPr>
            <w:tcW w:type="dxa" w:w="141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1NF</w:t>
            </w:r>
          </w:p>
        </w:tc>
        <w:tc>
          <w:tcPr>
            <w:tcW w:type="dxa" w:w="433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Every cell holds one atomic value; no repeating groups</w:t>
            </w:r>
          </w:p>
        </w:tc>
        <w:tc>
          <w:tcPr>
            <w:tcW w:type="dxa" w:w="433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One row per shop per month instead of a list of months in one cell</w:t>
            </w:r>
          </w:p>
        </w:tc>
      </w:tr>
      <w:tr>
        <w:tc>
          <w:tcPr>
            <w:tcW w:type="dxa" w:w="141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2NF</w:t>
            </w:r>
          </w:p>
        </w:tc>
        <w:tc>
          <w:tcPr>
            <w:tcW w:type="dxa" w:w="433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 xml:space="preserve">No non-key column depends on only </w:t>
            </w:r>
            <w:r>
              <w:rPr>
                <w:b w:val="0"/>
                <w:i/>
                <w:color w:val="1E293B"/>
                <w:sz w:val="17"/>
              </w:rPr>
              <w:t>part</w:t>
            </w:r>
            <w:r>
              <w:rPr>
                <w:b w:val="0"/>
                <w:i w:val="0"/>
                <w:color w:val="1E293B"/>
                <w:sz w:val="17"/>
              </w:rPr>
              <w:t xml:space="preserve"> of a composite key</w:t>
            </w:r>
          </w:p>
        </w:tc>
        <w:tc>
          <w:tcPr>
            <w:tcW w:type="dxa" w:w="433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Tenant and floor facts moved out of the monthly rows</w:t>
            </w:r>
          </w:p>
        </w:tc>
      </w:tr>
      <w:tr>
        <w:tc>
          <w:tcPr>
            <w:tcW w:type="dxa" w:w="141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3NF</w:t>
            </w:r>
          </w:p>
        </w:tc>
        <w:tc>
          <w:tcPr>
            <w:tcW w:type="dxa" w:w="433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No non-key column depends on another non-key column</w:t>
            </w:r>
          </w:p>
        </w:tc>
        <w:tc>
          <w:tcPr>
            <w:tcW w:type="dxa" w:w="433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 xml:space="preserve">Floor name moved to </w:t>
            </w:r>
            <w:r>
              <w:rPr>
                <w:rFonts w:ascii="Courier New" w:hAnsi="Courier New"/>
                <w:b w:val="0"/>
                <w:i w:val="0"/>
                <w:color w:val="3730A3"/>
                <w:sz w:val="15"/>
              </w:rPr>
              <w:t>floors</w:t>
            </w:r>
            <w:r>
              <w:rPr>
                <w:b w:val="0"/>
                <w:i w:val="0"/>
                <w:color w:val="1E293B"/>
                <w:sz w:val="17"/>
              </w:rPr>
              <w:t xml:space="preserve">, category name to </w:t>
            </w:r>
            <w:r>
              <w:rPr>
                <w:rFonts w:ascii="Courier New" w:hAnsi="Courier New"/>
                <w:b w:val="0"/>
                <w:i w:val="0"/>
                <w:color w:val="3730A3"/>
                <w:sz w:val="15"/>
              </w:rPr>
              <w:t>shop_categories</w:t>
            </w:r>
          </w:p>
        </w:tc>
      </w:tr>
      <w:tr>
        <w:tc>
          <w:tcPr>
            <w:tcW w:type="dxa" w:w="141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BCNF</w:t>
            </w:r>
          </w:p>
        </w:tc>
        <w:tc>
          <w:tcPr>
            <w:tcW w:type="dxa" w:w="433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Every determinant is a candidate key</w:t>
            </w:r>
          </w:p>
        </w:tc>
        <w:tc>
          <w:tcPr>
            <w:tcW w:type="dxa" w:w="433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Holds for all 14 tables (unique codes are declared as keys)</w:t>
            </w:r>
          </w:p>
        </w:tc>
      </w:tr>
      <w:tr>
        <w:tc>
          <w:tcPr>
            <w:tcW w:type="dxa" w:w="1413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4NF / 5NF</w:t>
            </w:r>
          </w:p>
        </w:tc>
        <w:tc>
          <w:tcPr>
            <w:tcW w:type="dxa" w:w="433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No independent multi-valued facts; no lossy joins</w:t>
            </w:r>
          </w:p>
        </w:tc>
        <w:tc>
          <w:tcPr>
            <w:tcW w:type="dxa" w:w="4339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No multivalued attributes are stored, so no extra splits are needed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10092"/>
      </w:tblGrid>
      <w:tr>
        <w:tc>
          <w:tcPr>
            <w:tcW w:type="dxa" w:w="10091"/>
            <w:shd w:val="clear" w:color="auto" w:fill="f0fdfa"/>
            <w:tcMar>
              <w:top w:w="90" w:type="dxa"/>
              <w:left w:w="160" w:type="dxa"/>
              <w:bottom w:w="90" w:type="dxa"/>
              <w:right w:w="120" w:type="dxa"/>
            </w:tcMar>
            <w:tcBorders>
              <w:top w:val="nil"/>
              <w:left w:val="single" w:sz="24" w:color="0d9488"/>
              <w:bottom w:val="nil"/>
              <w:right w:val="nil"/>
            </w:tcBorders>
          </w:tcPr>
          <w:p>
            <w:pPr>
              <w:spacing w:before="0" w:after="40" w:line="271" w:lineRule="auto"/>
            </w:pPr>
            <w:r>
              <w:rPr>
                <w:b/>
                <w:i w:val="0"/>
                <w:color w:val="115E59"/>
                <w:sz w:val="17"/>
              </w:rPr>
              <w:t>DESIGN DECISION: HISTORY IS NOT REDUNDANCY</w:t>
            </w:r>
          </w:p>
          <w:p>
            <w:pPr>
              <w:spacing w:before="0" w:after="0" w:line="271" w:lineRule="auto"/>
              <w:jc w:val="both"/>
            </w:pPr>
            <w:r>
              <w:rPr>
                <w:b w:val="0"/>
                <w:i w:val="0"/>
                <w:color w:val="1E293B"/>
                <w:sz w:val="18"/>
              </w:rPr>
              <w:t xml:space="preserve">An invoice copies the rent and tax rate from its lease at billing time. This looks like duplication, but it is a </w:t>
            </w:r>
            <w:r>
              <w:rPr>
                <w:b w:val="0"/>
                <w:i/>
                <w:color w:val="1E293B"/>
                <w:sz w:val="18"/>
              </w:rPr>
              <w:t>snapshot</w:t>
            </w:r>
            <w:r>
              <w:rPr>
                <w:b w:val="0"/>
                <w:i w:val="0"/>
                <w:color w:val="1E293B"/>
                <w:sz w:val="18"/>
              </w:rPr>
              <w:t xml:space="preserve">: if the rent goes up next year, old invoices must still show what was actually billed. In the same way, </w:t>
            </w:r>
            <w:r>
              <w:rPr>
                <w:rFonts w:ascii="Courier New" w:hAnsi="Courier New"/>
                <w:b w:val="0"/>
                <w:i w:val="0"/>
                <w:color w:val="3730A3"/>
                <w:sz w:val="16"/>
              </w:rPr>
              <w:t>shops.status</w:t>
            </w:r>
            <w:r>
              <w:rPr>
                <w:b w:val="0"/>
                <w:i w:val="0"/>
                <w:color w:val="1E293B"/>
                <w:sz w:val="18"/>
              </w:rPr>
              <w:t xml:space="preserve"> is a small piece of </w:t>
            </w:r>
            <w:r>
              <w:rPr>
                <w:b/>
                <w:i w:val="0"/>
                <w:color w:val="1E293B"/>
                <w:sz w:val="18"/>
              </w:rPr>
              <w:t>controlled redundancy</w:t>
            </w:r>
            <w:r>
              <w:rPr>
                <w:b w:val="0"/>
                <w:i w:val="0"/>
                <w:color w:val="1E293B"/>
                <w:sz w:val="18"/>
              </w:rPr>
              <w:t>. Triggers keep it in step with the leases, so the directory screen does not have to search the leases every time.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sectPr>
          <w:headerReference w:type="default" r:id="rId22"/>
          <w:footerReference w:type="default" r:id="rId23"/>
          <w:pgSz w:w="11906" w:h="16838"/>
          <w:pgMar w:top="850" w:right="907" w:bottom="737" w:left="907" w:header="397" w:footer="340" w:gutter="0"/>
          <w:cols w:space="720"/>
          <w:docGrid w:linePitch="360"/>
        </w:sectPr>
      </w:pPr>
    </w:p>
    <w:p>
      <w:pPr>
        <w:keepNext/>
        <w:spacing w:before="0" w:after="140" w:line="271" w:lineRule="auto"/>
        <w:pBdr>
          <w:bottom w:val="single" w:sz="8" w:space="3" w:color="4338ca"/>
        </w:pBdr>
      </w:pPr>
      <w:r>
        <w:rPr>
          <w:b/>
          <w:color w:val="FFFFFF"/>
          <w:sz w:val="32"/>
          <w:shd w:val="clear" w:color="auto" w:fill="4338ca"/>
        </w:rPr>
        <w:t xml:space="preserve"> 6 </w:t>
      </w:r>
      <w:r>
        <w:rPr>
          <w:b/>
          <w:color w:val="312E81"/>
          <w:sz w:val="32"/>
        </w:rPr>
        <w:t xml:space="preserve">  Physical design and query processing</w:t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6.1 File organisation and B+ tree indexes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InnoDB stores every table as an </w:t>
      </w:r>
      <w:r>
        <w:rPr>
          <w:b/>
          <w:i w:val="0"/>
          <w:color w:val="1E293B"/>
          <w:sz w:val="19"/>
        </w:rPr>
        <w:t>ordered file</w:t>
      </w:r>
      <w:r>
        <w:rPr>
          <w:b w:val="0"/>
          <w:i w:val="0"/>
          <w:color w:val="1E293B"/>
          <w:sz w:val="19"/>
        </w:rPr>
        <w:t xml:space="preserve">: a </w:t>
      </w:r>
      <w:r>
        <w:rPr>
          <w:b w:val="0"/>
          <w:i/>
          <w:color w:val="1E293B"/>
          <w:sz w:val="19"/>
        </w:rPr>
        <w:t>clustered</w:t>
      </w:r>
      <w:r>
        <w:rPr>
          <w:b w:val="0"/>
          <w:i w:val="0"/>
          <w:color w:val="1E293B"/>
          <w:sz w:val="19"/>
        </w:rPr>
        <w:t xml:space="preserve"> B+ tree sorted by the primary key, with the rows themselves in the leaves. Every other index is a </w:t>
      </w:r>
      <w:r>
        <w:rPr>
          <w:b w:val="0"/>
          <w:i/>
          <w:color w:val="1E293B"/>
          <w:sz w:val="19"/>
        </w:rPr>
        <w:t>secondary</w:t>
      </w:r>
      <w:r>
        <w:rPr>
          <w:b w:val="0"/>
          <w:i w:val="0"/>
          <w:color w:val="1E293B"/>
          <w:sz w:val="19"/>
        </w:rPr>
        <w:t xml:space="preserve"> B+ tree whose leaves hold the key plus the primary key of the row. Because B+ trees stay balanced, any row is found in a few page reads, whether the table holds 26 rows or 26 million.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48292" cy="12040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plu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8292" cy="120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6. </w:t>
      </w:r>
      <w:r>
        <w:rPr>
          <w:b w:val="0"/>
          <w:i/>
          <w:color w:val="475569"/>
          <w:sz w:val="16"/>
        </w:rPr>
        <w:t>B+ tree on shops.unit_code: searching for F3-04 visits root → internal node → leaf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5100"/>
        <w:gridCol w:w="283"/>
        <w:gridCol w:w="4708"/>
      </w:tblGrid>
      <w:tr>
        <w:tc>
          <w:tcPr>
            <w:tcW w:type="dxa" w:w="5100"/>
          </w:tcPr>
          <w:p>
            <w:pPr>
              <w:keepNext/>
              <w:spacing w:before="120" w:after="60" w:line="271" w:lineRule="auto"/>
            </w:pPr>
            <w:r>
              <w:rPr>
                <w:b/>
                <w:i w:val="0"/>
                <w:color w:val="3730A3"/>
                <w:sz w:val="23"/>
              </w:rPr>
              <w:t>6.2 Does an index really help? An experiment</w:t>
            </w:r>
          </w:p>
          <w:p>
            <w:pPr>
              <w:spacing w:before="0" w:after="80" w:line="271" w:lineRule="auto"/>
              <w:jc w:val="both"/>
            </w:pPr>
            <w:r>
              <w:rPr>
                <w:b w:val="0"/>
                <w:i w:val="0"/>
                <w:color w:val="1E293B"/>
                <w:sz w:val="19"/>
              </w:rPr>
              <w:t xml:space="preserve">A test table was filled with 10,000 to 1,000,000 rows. The same </w:t>
            </w:r>
            <w:r>
              <w:rPr>
                <w:b w:val="0"/>
                <w:i/>
                <w:color w:val="1E293B"/>
                <w:sz w:val="19"/>
              </w:rPr>
              <w:t>find one tenant's rows</w:t>
            </w:r>
            <w:r>
              <w:rPr>
                <w:b w:val="0"/>
                <w:i w:val="0"/>
                <w:color w:val="1E293B"/>
                <w:sz w:val="19"/>
              </w:rPr>
              <w:t xml:space="preserve"> query was timed with the index and with a forced full scan (median of repeated runs on this machine).</w:t>
            </w:r>
          </w:p>
          <w:p>
            <w:pPr>
              <w:spacing w:before="0" w:after="80" w:line="271" w:lineRule="auto"/>
              <w:jc w:val="both"/>
            </w:pPr>
            <w:r>
              <w:rPr>
                <w:b w:val="0"/>
                <w:i w:val="0"/>
                <w:color w:val="1E293B"/>
                <w:sz w:val="19"/>
              </w:rPr>
              <w:t xml:space="preserve">The scan time grows in step with the table size (O(n)), reaching </w:t>
            </w:r>
            <w:r>
              <w:rPr>
                <w:b/>
                <w:i w:val="0"/>
                <w:color w:val="1E293B"/>
                <w:sz w:val="19"/>
              </w:rPr>
              <w:t>437 ms</w:t>
            </w:r>
            <w:r>
              <w:rPr>
                <w:b w:val="0"/>
                <w:i w:val="0"/>
                <w:color w:val="1E293B"/>
                <w:sz w:val="19"/>
              </w:rPr>
              <w:t xml:space="preserve"> at one million rows. The B+ tree lookup stays at about </w:t>
            </w:r>
            <w:r>
              <w:rPr>
                <w:b/>
                <w:i w:val="0"/>
                <w:color w:val="1E293B"/>
                <w:sz w:val="19"/>
              </w:rPr>
              <w:t>0.2 to 0.5 ms</w:t>
            </w:r>
            <w:r>
              <w:rPr>
                <w:b w:val="0"/>
                <w:i w:val="0"/>
                <w:color w:val="1E293B"/>
                <w:sz w:val="19"/>
              </w:rPr>
              <w:t xml:space="preserve"> (O(log n)), roughly </w:t>
            </w:r>
            <w:r>
              <w:rPr>
                <w:b/>
                <w:i w:val="0"/>
                <w:color w:val="1E293B"/>
                <w:sz w:val="19"/>
              </w:rPr>
              <w:t>850 times faster</w:t>
            </w:r>
            <w:r>
              <w:rPr>
                <w:b w:val="0"/>
                <w:i w:val="0"/>
                <w:color w:val="1E293B"/>
                <w:sz w:val="19"/>
              </w:rPr>
              <w:t>. The query optimiser's own estimate agrees: 1 row examined with the index, about 995,000 without.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</w:tblPr>
            <w:tblGrid>
              <w:gridCol w:w="1836"/>
              <w:gridCol w:w="3264"/>
            </w:tblGrid>
            <w:tr>
              <w:trPr>
                <w:tblHeader/>
              </w:trPr>
              <w:tc>
                <w:tcPr>
                  <w:tcW w:type="dxa" w:w="1836"/>
                  <w:shd w:val="clear" w:color="auto" w:fill="4338ca"/>
                  <w:tcMar>
                    <w:top w:w="50" w:type="dxa"/>
                    <w:left w:w="90" w:type="dxa"/>
                    <w:bottom w:w="5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FFFFFF"/>
                      <w:sz w:val="17"/>
                    </w:rPr>
                    <w:t>Index kind</w:t>
                  </w:r>
                </w:p>
              </w:tc>
              <w:tc>
                <w:tcPr>
                  <w:tcW w:type="dxa" w:w="3264"/>
                  <w:shd w:val="clear" w:color="auto" w:fill="4338ca"/>
                  <w:tcMar>
                    <w:top w:w="50" w:type="dxa"/>
                    <w:left w:w="90" w:type="dxa"/>
                    <w:bottom w:w="5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FFFFFF"/>
                      <w:sz w:val="17"/>
                    </w:rPr>
                    <w:t>Example in mall_db</w:t>
                  </w:r>
                </w:p>
              </w:tc>
            </w:tr>
            <w:tr>
              <w:tc>
                <w:tcPr>
                  <w:tcW w:type="dxa" w:w="1836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Clustered (primary)</w:t>
                  </w:r>
                </w:p>
              </w:tc>
              <w:tc>
                <w:tcPr>
                  <w:tcW w:type="dxa" w:w="3264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Courier New" w:hAnsi="Courier New"/>
                      <w:b w:val="0"/>
                      <w:i w:val="0"/>
                      <w:color w:val="3730A3"/>
                      <w:sz w:val="15"/>
                    </w:rPr>
                    <w:t>invoice_id</w:t>
                  </w:r>
                  <w:r>
                    <w:rPr>
                      <w:b w:val="0"/>
                      <w:i w:val="0"/>
                      <w:color w:val="1E293B"/>
                      <w:sz w:val="17"/>
                    </w:rPr>
                    <w:t xml:space="preserve"> on invoices</w:t>
                  </w:r>
                </w:p>
              </w:tc>
            </w:tr>
            <w:tr>
              <w:tc>
                <w:tcPr>
                  <w:tcW w:type="dxa" w:w="1836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Unique</w:t>
                  </w:r>
                </w:p>
              </w:tc>
              <w:tc>
                <w:tcPr>
                  <w:tcW w:type="dxa" w:w="3264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(lease_id, billing_month): no double billing</w:t>
                  </w:r>
                </w:p>
              </w:tc>
            </w:tr>
            <w:tr>
              <w:tc>
                <w:tcPr>
                  <w:tcW w:type="dxa" w:w="1836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Composite</w:t>
                  </w:r>
                </w:p>
              </w:tc>
              <w:tc>
                <w:tcPr>
                  <w:tcW w:type="dxa" w:w="3264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(status, due_date): the overdue list</w:t>
                  </w:r>
                </w:p>
              </w:tc>
            </w:tr>
            <w:tr>
              <w:tc>
                <w:tcPr>
                  <w:tcW w:type="dxa" w:w="1836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On a generated column</w:t>
                  </w:r>
                </w:p>
              </w:tc>
              <w:tc>
                <w:tcPr>
                  <w:tcW w:type="dxa" w:w="3264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Courier New" w:hAnsi="Courier New"/>
                      <w:b w:val="0"/>
                      <w:i w:val="0"/>
                      <w:color w:val="3730A3"/>
                      <w:sz w:val="15"/>
                    </w:rPr>
                    <w:t>active_shop_key</w:t>
                  </w:r>
                  <w:r>
                    <w:rPr>
                      <w:b w:val="0"/>
                      <w:i w:val="0"/>
                      <w:color w:val="1E293B"/>
                      <w:sz w:val="17"/>
                    </w:rPr>
                    <w:t>: one active lease per shop</w:t>
                  </w:r>
                </w:p>
              </w:tc>
            </w:tr>
          </w:tbl>
          <w:p/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  <w:tc>
          <w:tcPr>
            <w:tcW w:type="dxa" w:w="283"/>
          </w:tcPr>
          <w:p/>
        </w:tc>
        <w:tc>
          <w:tcPr>
            <w:tcW w:type="dxa" w:w="4708"/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99756" cy="234950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index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756" cy="2349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0" w:line="271" w:lineRule="auto"/>
              <w:jc w:val="center"/>
            </w:pPr>
            <w:r>
              <w:rPr>
                <w:b/>
                <w:color w:val="3730A3"/>
                <w:sz w:val="16"/>
              </w:rPr>
              <w:t xml:space="preserve">Figure 7. </w:t>
            </w:r>
            <w:r>
              <w:rPr>
                <w:b w:val="0"/>
                <w:i/>
                <w:color w:val="475569"/>
                <w:sz w:val="16"/>
              </w:rPr>
              <w:t>Measured lookup time, index vs full scan (log scale)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6.3 From SQL to an optimised query tree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When a manager asks for </w:t>
      </w:r>
      <w:r>
        <w:rPr>
          <w:b w:val="0"/>
          <w:i/>
          <w:color w:val="1E293B"/>
          <w:sz w:val="19"/>
        </w:rPr>
        <w:t>tenants with unpaid invoices</w:t>
      </w:r>
      <w:r>
        <w:rPr>
          <w:b w:val="0"/>
          <w:i w:val="0"/>
          <w:color w:val="1E293B"/>
          <w:sz w:val="19"/>
        </w:rPr>
        <w:t xml:space="preserve">, MySQL first translates the SQL into </w:t>
      </w:r>
      <w:r>
        <w:rPr>
          <w:b/>
          <w:i w:val="0"/>
          <w:color w:val="1E293B"/>
          <w:sz w:val="19"/>
        </w:rPr>
        <w:t>relational algebra</w:t>
      </w:r>
      <w:r>
        <w:rPr>
          <w:b w:val="0"/>
          <w:i w:val="0"/>
          <w:color w:val="1E293B"/>
          <w:sz w:val="19"/>
        </w:rPr>
        <w:t xml:space="preserve">. The same question can also be written in </w:t>
      </w:r>
      <w:r>
        <w:rPr>
          <w:b/>
          <w:i w:val="0"/>
          <w:color w:val="1E293B"/>
          <w:sz w:val="19"/>
        </w:rPr>
        <w:t>tuple relational calculus</w:t>
      </w:r>
      <w:r>
        <w:rPr>
          <w:b w:val="0"/>
          <w:i w:val="0"/>
          <w:color w:val="1E293B"/>
          <w:sz w:val="19"/>
        </w:rPr>
        <w:t xml:space="preserve">, which says </w:t>
      </w:r>
      <w:r>
        <w:rPr>
          <w:b w:val="0"/>
          <w:i/>
          <w:color w:val="1E293B"/>
          <w:sz w:val="19"/>
        </w:rPr>
        <w:t>what</w:t>
      </w:r>
      <w:r>
        <w:rPr>
          <w:b w:val="0"/>
          <w:i w:val="0"/>
          <w:color w:val="1E293B"/>
          <w:sz w:val="19"/>
        </w:rPr>
        <w:t xml:space="preserve"> is wanted rather than </w:t>
      </w:r>
      <w:r>
        <w:rPr>
          <w:b w:val="0"/>
          <w:i/>
          <w:color w:val="1E293B"/>
          <w:sz w:val="19"/>
        </w:rPr>
        <w:t>how</w:t>
      </w:r>
      <w:r>
        <w:rPr>
          <w:b w:val="0"/>
          <w:i w:val="0"/>
          <w:color w:val="1E293B"/>
          <w:sz w:val="19"/>
        </w:rPr>
        <w:t xml:space="preserve"> to get it:</w:t>
      </w:r>
    </w:p>
    <w:p>
      <w:pPr>
        <w:spacing w:before="20" w:after="100" w:line="288" w:lineRule="auto"/>
        <w:jc w:val="center"/>
        <w:shd w:val="clear" w:color="auto" w:fill="eef2ff"/>
      </w:pPr>
      <w:r>
        <w:rPr>
          <w:rFonts w:ascii="Cambria Math" w:hAnsi="Cambria Math"/>
          <w:b w:val="0"/>
          <w:i w:val="0"/>
          <w:color w:val="1E293B"/>
          <w:sz w:val="17"/>
        </w:rPr>
        <w:t>π business_name, balance ( σ status='unpaid' (INVOICES) ⋈ LEASES ⋈ TENANTS )</w:t>
        <w:br/>
      </w:r>
      <w:r>
        <w:rPr>
          <w:rFonts w:ascii="Cambria Math" w:hAnsi="Cambria Math"/>
          <w:b w:val="0"/>
          <w:i w:val="0"/>
          <w:color w:val="1E293B"/>
          <w:sz w:val="17"/>
        </w:rPr>
        <w:t>{ t.business_name | TENANTS(t) ∧ ∃l ∃i ( LEASES(l) ∧ INVOICES(i) ∧ l.tenant_id = t.tenant_id ∧ i.lease_id = l.lease_id ∧ i.status = 'unpaid' ) 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4119"/>
        <w:gridCol w:w="283"/>
        <w:gridCol w:w="5689"/>
      </w:tblGrid>
      <w:tr>
        <w:tc>
          <w:tcPr>
            <w:tcW w:type="dxa" w:w="4119"/>
          </w:tcPr>
          <w:p>
            <w:pPr>
              <w:spacing w:before="0" w:after="80" w:line="271" w:lineRule="auto"/>
              <w:jc w:val="both"/>
            </w:pPr>
            <w:r>
              <w:rPr>
                <w:b w:val="0"/>
                <w:i w:val="0"/>
                <w:color w:val="1E293B"/>
                <w:sz w:val="19"/>
              </w:rPr>
              <w:t xml:space="preserve">The optimiser rewrites the algebra as a </w:t>
            </w:r>
            <w:r>
              <w:rPr>
                <w:b/>
                <w:i w:val="0"/>
                <w:color w:val="1E293B"/>
                <w:sz w:val="19"/>
              </w:rPr>
              <w:t>query tree</w:t>
            </w:r>
            <w:r>
              <w:rPr>
                <w:b w:val="0"/>
                <w:i w:val="0"/>
                <w:color w:val="1E293B"/>
                <w:sz w:val="19"/>
              </w:rPr>
              <w:t xml:space="preserve"> and improves it with </w:t>
            </w:r>
            <w:r>
              <w:rPr>
                <w:b/>
                <w:i w:val="0"/>
                <w:color w:val="1E293B"/>
                <w:sz w:val="19"/>
              </w:rPr>
              <w:t>heuristic rules</w:t>
            </w:r>
            <w:r>
              <w:rPr>
                <w:b w:val="0"/>
                <w:i w:val="0"/>
                <w:color w:val="1E293B"/>
                <w:sz w:val="19"/>
              </w:rPr>
              <w:t>:</w:t>
            </w:r>
          </w:p>
          <w:p>
            <w:pPr>
              <w:spacing w:before="0" w:after="4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 w:val="0"/>
                <w:i w:val="0"/>
                <w:color w:val="1E293B"/>
                <w:sz w:val="19"/>
              </w:rPr>
              <w:t>push selections (σ) down, as close to the tables as possible;</w:t>
            </w:r>
          </w:p>
          <w:p>
            <w:pPr>
              <w:spacing w:before="0" w:after="4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 w:val="0"/>
                <w:i w:val="0"/>
                <w:color w:val="1E293B"/>
                <w:sz w:val="19"/>
              </w:rPr>
              <w:t>replace a Cartesian product followed by a selection with a join (⋈);</w:t>
            </w:r>
          </w:p>
          <w:p>
            <w:pPr>
              <w:spacing w:before="0" w:after="8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 w:val="0"/>
                <w:i w:val="0"/>
                <w:color w:val="1E293B"/>
                <w:sz w:val="19"/>
              </w:rPr>
              <w:t>handle the most selective relation first, using an index where one exists.</w:t>
            </w:r>
          </w:p>
          <w:p>
            <w:pPr>
              <w:spacing w:before="0" w:after="80" w:line="271" w:lineRule="auto"/>
              <w:jc w:val="both"/>
            </w:pPr>
            <w:r>
              <w:rPr>
                <w:b w:val="0"/>
                <w:i w:val="0"/>
                <w:color w:val="1E293B"/>
                <w:sz w:val="19"/>
              </w:rPr>
              <w:t xml:space="preserve">The optimised tree reads </w:t>
            </w:r>
            <w:r>
              <w:rPr>
                <w:b/>
                <w:i w:val="0"/>
                <w:color w:val="1E293B"/>
                <w:sz w:val="19"/>
              </w:rPr>
              <w:t>28</w:t>
            </w:r>
            <w:r>
              <w:rPr>
                <w:b w:val="0"/>
                <w:i w:val="0"/>
                <w:color w:val="1E293B"/>
                <w:sz w:val="19"/>
              </w:rPr>
              <w:t xml:space="preserve"> index entries instead of building </w:t>
            </w:r>
            <w:r>
              <w:rPr>
                <w:b/>
                <w:i w:val="0"/>
                <w:color w:val="1E293B"/>
                <w:sz w:val="19"/>
              </w:rPr>
              <w:t>73,440</w:t>
            </w:r>
            <w:r>
              <w:rPr>
                <w:b w:val="0"/>
                <w:i w:val="0"/>
                <w:color w:val="1E293B"/>
                <w:sz w:val="19"/>
              </w:rPr>
              <w:t xml:space="preserve"> combinations.</w:t>
            </w:r>
          </w:p>
        </w:tc>
        <w:tc>
          <w:tcPr>
            <w:tcW w:type="dxa" w:w="283"/>
          </w:tcPr>
          <w:p/>
        </w:tc>
        <w:tc>
          <w:tcPr>
            <w:tcW w:type="dxa" w:w="5689"/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03872" cy="209313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_query_tre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872" cy="20931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0" w:line="271" w:lineRule="auto"/>
              <w:jc w:val="center"/>
            </w:pPr>
            <w:r>
              <w:rPr>
                <w:b/>
                <w:color w:val="3730A3"/>
                <w:sz w:val="16"/>
              </w:rPr>
              <w:t xml:space="preserve">Figure 8. </w:t>
            </w:r>
            <w:r>
              <w:rPr>
                <w:b w:val="0"/>
                <w:i/>
                <w:color w:val="475569"/>
                <w:sz w:val="16"/>
              </w:rPr>
              <w:t>Canonical vs heuristically optimised query tree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sectPr>
          <w:headerReference w:type="default" r:id="rId25"/>
          <w:footerReference w:type="default" r:id="rId26"/>
          <w:pgSz w:w="11906" w:h="16838"/>
          <w:pgMar w:top="850" w:right="907" w:bottom="737" w:left="907" w:header="397" w:footer="340" w:gutter="0"/>
          <w:cols w:space="720"/>
          <w:docGrid w:linePitch="360"/>
        </w:sectPr>
      </w:pPr>
    </w:p>
    <w:p>
      <w:pPr>
        <w:keepNext/>
        <w:spacing w:before="0" w:after="140" w:line="271" w:lineRule="auto"/>
        <w:pBdr>
          <w:bottom w:val="single" w:sz="8" w:space="3" w:color="4338ca"/>
        </w:pBdr>
      </w:pPr>
      <w:r>
        <w:rPr>
          <w:b/>
          <w:color w:val="FFFFFF"/>
          <w:sz w:val="32"/>
          <w:shd w:val="clear" w:color="auto" w:fill="4338ca"/>
        </w:rPr>
        <w:t xml:space="preserve"> 7 </w:t>
      </w:r>
      <w:r>
        <w:rPr>
          <w:b/>
          <w:color w:val="312E81"/>
          <w:sz w:val="32"/>
        </w:rPr>
        <w:t xml:space="preserve">  Business workflow and automation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The flowchart follows a shop unit through its full business cycle. Orange boxes are steps the </w:t>
      </w:r>
      <w:r>
        <w:rPr>
          <w:b/>
          <w:i w:val="0"/>
          <w:color w:val="1E293B"/>
          <w:sz w:val="19"/>
        </w:rPr>
        <w:t>database performs by itself</w:t>
      </w:r>
      <w:r>
        <w:rPr>
          <w:b w:val="0"/>
          <w:i w:val="0"/>
          <w:color w:val="1E293B"/>
          <w:sz w:val="19"/>
        </w:rPr>
        <w:t xml:space="preserve"> through triggers, procedures and a scheduled event. Nobody has to remember to do them.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5760" cy="27168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workflo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5760" cy="2716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9. </w:t>
      </w:r>
      <w:r>
        <w:rPr>
          <w:b w:val="0"/>
          <w:i/>
          <w:color w:val="475569"/>
          <w:sz w:val="16"/>
        </w:rPr>
        <w:t>End-to-end workflow: from a vacant shop to billing, payment and re-letting</w:t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7.1 The life of an invoice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An invoice's status is never typed by a person. After every payment insert or reversal, a trigger calls the function </w:t>
      </w:r>
      <w:r>
        <w:rPr>
          <w:rFonts w:ascii="Courier New" w:hAnsi="Courier New"/>
          <w:b w:val="0"/>
          <w:i w:val="0"/>
          <w:color w:val="3730A3"/>
          <w:sz w:val="17"/>
        </w:rPr>
        <w:t>fn_invoice_status</w:t>
      </w:r>
      <w:r>
        <w:rPr>
          <w:b w:val="0"/>
          <w:i w:val="0"/>
          <w:color w:val="1E293B"/>
          <w:sz w:val="19"/>
        </w:rPr>
        <w:t xml:space="preserve">, which compares the amount paid with the total. Invoices are </w:t>
      </w:r>
      <w:r>
        <w:rPr>
          <w:b/>
          <w:i w:val="0"/>
          <w:color w:val="1E293B"/>
          <w:sz w:val="19"/>
        </w:rPr>
        <w:t>voided, never deleted</w:t>
      </w:r>
      <w:r>
        <w:rPr>
          <w:b w:val="0"/>
          <w:i w:val="0"/>
          <w:color w:val="1E293B"/>
          <w:sz w:val="19"/>
        </w:rPr>
        <w:t xml:space="preserve">, and payments are </w:t>
      </w:r>
      <w:r>
        <w:rPr>
          <w:b/>
          <w:i w:val="0"/>
          <w:color w:val="1E293B"/>
          <w:sz w:val="19"/>
        </w:rPr>
        <w:t>never edited</w:t>
      </w:r>
      <w:r>
        <w:rPr>
          <w:b w:val="0"/>
          <w:i w:val="0"/>
          <w:color w:val="1E293B"/>
          <w:sz w:val="19"/>
        </w:rPr>
        <w:t>, only reversed by an administrator. The money trail therefore stays complete.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608" cy="16362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nvoice_sta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608" cy="163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10. </w:t>
      </w:r>
      <w:r>
        <w:rPr>
          <w:b w:val="0"/>
          <w:i/>
          <w:color w:val="475569"/>
          <w:sz w:val="16"/>
        </w:rPr>
        <w:t>Invoice state diagram (states are set by triggers)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4119"/>
        <w:gridCol w:w="283"/>
        <w:gridCol w:w="5689"/>
      </w:tblGrid>
      <w:tr>
        <w:tc>
          <w:tcPr>
            <w:tcW w:type="dxa" w:w="4119"/>
          </w:tcPr>
          <w:p>
            <w:pPr>
              <w:keepNext/>
              <w:spacing w:before="120" w:after="60" w:line="271" w:lineRule="auto"/>
            </w:pPr>
            <w:r>
              <w:rPr>
                <w:b/>
                <w:i w:val="0"/>
                <w:color w:val="3730A3"/>
                <w:sz w:val="23"/>
              </w:rPr>
              <w:t>7.2 Monthly billing in one statement</w:t>
            </w:r>
          </w:p>
          <w:p>
            <w:pPr>
              <w:spacing w:before="0" w:after="80" w:line="271" w:lineRule="auto"/>
              <w:jc w:val="both"/>
            </w:pPr>
            <w:r>
              <w:rPr>
                <w:b w:val="0"/>
                <w:i w:val="0"/>
                <w:color w:val="1E293B"/>
                <w:sz w:val="19"/>
              </w:rPr>
              <w:t xml:space="preserve">The procedure </w:t>
            </w:r>
            <w:r>
              <w:rPr>
                <w:rFonts w:ascii="Courier New" w:hAnsi="Courier New"/>
                <w:b w:val="0"/>
                <w:i w:val="0"/>
                <w:color w:val="3730A3"/>
                <w:sz w:val="17"/>
              </w:rPr>
              <w:t>sp_generate_invoices</w:t>
            </w:r>
            <w:r>
              <w:rPr>
                <w:b w:val="0"/>
                <w:i w:val="0"/>
                <w:color w:val="1E293B"/>
                <w:sz w:val="19"/>
              </w:rPr>
              <w:t xml:space="preserve"> bills every active lease for a month with a single </w:t>
            </w:r>
            <w:r>
              <w:rPr>
                <w:b w:val="0"/>
                <w:i/>
                <w:color w:val="1E293B"/>
                <w:sz w:val="19"/>
              </w:rPr>
              <w:t>set-based</w:t>
            </w:r>
            <w:r>
              <w:rPr>
                <w:b w:val="0"/>
                <w:i w:val="0"/>
                <w:color w:val="1E293B"/>
                <w:sz w:val="19"/>
              </w:rPr>
              <w:t xml:space="preserve"> INSERT … SELECT, not a loop. It picks the active leases, copies the rent and tax rate, and numbers the bills. The unique key on (lease, month) makes the job </w:t>
            </w:r>
            <w:r>
              <w:rPr>
                <w:b/>
                <w:i w:val="0"/>
                <w:color w:val="1E293B"/>
                <w:sz w:val="19"/>
              </w:rPr>
              <w:t>idempotent</w:t>
            </w:r>
            <w:r>
              <w:rPr>
                <w:b w:val="0"/>
                <w:i w:val="0"/>
                <w:color w:val="1E293B"/>
                <w:sz w:val="19"/>
              </w:rPr>
              <w:t>: running it twice cannot bill anyone twice.</w:t>
            </w:r>
          </w:p>
          <w:p>
            <w:pPr>
              <w:spacing w:before="0" w:after="80" w:line="271" w:lineRule="auto"/>
              <w:jc w:val="both"/>
            </w:pPr>
            <w:r>
              <w:rPr>
                <w:b w:val="0"/>
                <w:i w:val="0"/>
                <w:color w:val="1E293B"/>
                <w:sz w:val="19"/>
              </w:rPr>
              <w:t xml:space="preserve">Reports use the same set-based style. The tenant statement uses a </w:t>
            </w:r>
            <w:r>
              <w:rPr>
                <w:b/>
                <w:i w:val="0"/>
                <w:color w:val="1E293B"/>
                <w:sz w:val="19"/>
              </w:rPr>
              <w:t>window function</w:t>
            </w:r>
            <w:r>
              <w:rPr>
                <w:b w:val="0"/>
                <w:i w:val="0"/>
                <w:color w:val="1E293B"/>
                <w:sz w:val="19"/>
              </w:rPr>
              <w:t xml:space="preserve"> to keep a running balance. The monthly summary uses a </w:t>
            </w:r>
            <w:r>
              <w:rPr>
                <w:b/>
                <w:i w:val="0"/>
                <w:color w:val="1E293B"/>
                <w:sz w:val="19"/>
              </w:rPr>
              <w:t>recursive CTE</w:t>
            </w:r>
            <w:r>
              <w:rPr>
                <w:b w:val="0"/>
                <w:i w:val="0"/>
                <w:color w:val="1E293B"/>
                <w:sz w:val="19"/>
              </w:rPr>
              <w:t xml:space="preserve"> to list every month, including months with no activity.</w:t>
            </w:r>
          </w:p>
        </w:tc>
        <w:tc>
          <w:tcPr>
            <w:tcW w:type="dxa" w:w="283"/>
          </w:tcPr>
          <w:p/>
        </w:tc>
        <w:tc>
          <w:tcPr>
            <w:tcW w:type="dxa" w:w="5689"/>
          </w:tcPr>
          <w:p>
            <w:pPr>
              <w:keepNext/>
              <w:spacing w:before="120" w:after="60" w:line="271" w:lineRule="auto"/>
            </w:pPr>
            <w:r>
              <w:rPr>
                <w:b/>
                <w:i w:val="0"/>
                <w:color w:val="3730A3"/>
                <w:sz w:val="23"/>
              </w:rPr>
              <w:t>7.3 Rules that live inside the database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</w:tblPr>
            <w:tblGrid>
              <w:gridCol w:w="1365"/>
              <w:gridCol w:w="512"/>
              <w:gridCol w:w="3811"/>
            </w:tblGrid>
            <w:tr>
              <w:trPr>
                <w:tblHeader/>
              </w:trPr>
              <w:tc>
                <w:tcPr>
                  <w:tcW w:type="dxa" w:w="1365"/>
                  <w:shd w:val="clear" w:color="auto" w:fill="4338ca"/>
                  <w:tcMar>
                    <w:top w:w="50" w:type="dxa"/>
                    <w:left w:w="90" w:type="dxa"/>
                    <w:bottom w:w="5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FFFFFF"/>
                      <w:sz w:val="17"/>
                    </w:rPr>
                    <w:t>Object</w:t>
                  </w:r>
                </w:p>
              </w:tc>
              <w:tc>
                <w:tcPr>
                  <w:tcW w:type="dxa" w:w="512"/>
                  <w:shd w:val="clear" w:color="auto" w:fill="4338ca"/>
                  <w:tcMar>
                    <w:top w:w="50" w:type="dxa"/>
                    <w:left w:w="90" w:type="dxa"/>
                    <w:bottom w:w="5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FFFFFF"/>
                      <w:sz w:val="17"/>
                    </w:rPr>
                    <w:t>Qty</w:t>
                  </w:r>
                </w:p>
              </w:tc>
              <w:tc>
                <w:tcPr>
                  <w:tcW w:type="dxa" w:w="3811"/>
                  <w:shd w:val="clear" w:color="auto" w:fill="4338ca"/>
                  <w:tcMar>
                    <w:top w:w="50" w:type="dxa"/>
                    <w:left w:w="90" w:type="dxa"/>
                    <w:bottom w:w="5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FFFFFF"/>
                      <w:sz w:val="17"/>
                    </w:rPr>
                    <w:t>Examples</w:t>
                  </w:r>
                </w:p>
              </w:tc>
            </w:tr>
            <w:tr>
              <w:tc>
                <w:tcPr>
                  <w:tcW w:type="dxa" w:w="1365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BEFORE triggers</w:t>
                  </w:r>
                </w:p>
              </w:tc>
              <w:tc>
                <w:tcPr>
                  <w:tcW w:type="dxa" w:w="512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13</w:t>
                  </w:r>
                </w:p>
              </w:tc>
              <w:tc>
                <w:tcPr>
                  <w:tcW w:type="dxa" w:w="381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validate data: no lease on a shop under maintenance, no future-dated expense</w:t>
                  </w:r>
                </w:p>
              </w:tc>
            </w:tr>
            <w:tr>
              <w:tc>
                <w:tcPr>
                  <w:tcW w:type="dxa" w:w="1365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AFTER triggers</w:t>
                  </w:r>
                </w:p>
              </w:tc>
              <w:tc>
                <w:tcPr>
                  <w:tcW w:type="dxa" w:w="512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12</w:t>
                  </w:r>
                </w:p>
              </w:tc>
              <w:tc>
                <w:tcPr>
                  <w:tcW w:type="dxa" w:w="381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sync shop status, update invoice status, write the audit trail</w:t>
                  </w:r>
                </w:p>
              </w:tc>
            </w:tr>
            <w:tr>
              <w:tc>
                <w:tcPr>
                  <w:tcW w:type="dxa" w:w="1365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Procedures</w:t>
                  </w:r>
                </w:p>
              </w:tc>
              <w:tc>
                <w:tcPr>
                  <w:tcW w:type="dxa" w:w="512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7</w:t>
                  </w:r>
                </w:p>
              </w:tc>
              <w:tc>
                <w:tcPr>
                  <w:tcW w:type="dxa" w:w="381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record payment, terminate lease, expire leases, tenant statement, monthly summary</w:t>
                  </w:r>
                </w:p>
              </w:tc>
            </w:tr>
            <w:tr>
              <w:tc>
                <w:tcPr>
                  <w:tcW w:type="dxa" w:w="1365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Functions</w:t>
                  </w:r>
                </w:p>
              </w:tc>
              <w:tc>
                <w:tcPr>
                  <w:tcW w:type="dxa" w:w="512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3</w:t>
                  </w:r>
                </w:p>
              </w:tc>
              <w:tc>
                <w:tcPr>
                  <w:tcW w:type="dxa" w:w="381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amount paid, balance due, invoice status</w:t>
                  </w:r>
                </w:p>
              </w:tc>
            </w:tr>
            <w:tr>
              <w:tc>
                <w:tcPr>
                  <w:tcW w:type="dxa" w:w="1365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Event</w:t>
                  </w:r>
                </w:p>
              </w:tc>
              <w:tc>
                <w:tcPr>
                  <w:tcW w:type="dxa" w:w="512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1</w:t>
                  </w:r>
                </w:p>
              </w:tc>
              <w:tc>
                <w:tcPr>
                  <w:tcW w:type="dxa" w:w="381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runs every night and expires leases past their end date</w:t>
                  </w:r>
                </w:p>
              </w:tc>
            </w:tr>
            <w:tr>
              <w:tc>
                <w:tcPr>
                  <w:tcW w:type="dxa" w:w="1365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/>
                      <w:i w:val="0"/>
                      <w:color w:val="312E81"/>
                      <w:sz w:val="17"/>
                    </w:rPr>
                    <w:t>Views</w:t>
                  </w:r>
                </w:p>
              </w:tc>
              <w:tc>
                <w:tcPr>
                  <w:tcW w:type="dxa" w:w="512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13</w:t>
                  </w:r>
                </w:p>
              </w:tc>
              <w:tc>
                <w:tcPr>
                  <w:tcW w:type="dxa" w:w="3811"/>
                  <w:tcMar>
                    <w:top w:w="45" w:type="dxa"/>
                    <w:left w:w="90" w:type="dxa"/>
                    <w:bottom w:w="45" w:type="dxa"/>
                    <w:right w:w="70" w:type="dxa"/>
                  </w:tcMar>
                  <w:tcBorders>
                    <w:top w:val="nil"/>
                    <w:left w:val="nil"/>
                    <w:bottom w:val="single" w:sz="4" w:color="cbd5e1"/>
                    <w:right w:val="nil"/>
                  </w:tcBorders>
                  <w:shd w:val="clear" w:color="auto" w:fill="f8fafc"/>
                </w:tcPr>
                <w:p>
                  <w:pPr>
                    <w:spacing w:before="0" w:after="0" w:line="252" w:lineRule="auto"/>
                  </w:pPr>
                  <w:r>
                    <w:rPr>
                      <w:b w:val="0"/>
                      <w:i w:val="0"/>
                      <w:color w:val="1E293B"/>
                      <w:sz w:val="17"/>
                    </w:rPr>
                    <w:t>profit and loss, occupancy, expiring leases, payroll …</w:t>
                  </w:r>
                </w:p>
              </w:tc>
            </w:tr>
          </w:tbl>
          <w:p/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sectPr>
          <w:headerReference w:type="default" r:id="rId30"/>
          <w:footerReference w:type="default" r:id="rId31"/>
          <w:pgSz w:w="11906" w:h="16838"/>
          <w:pgMar w:top="850" w:right="907" w:bottom="737" w:left="907" w:header="397" w:footer="340" w:gutter="0"/>
          <w:cols w:space="720"/>
          <w:docGrid w:linePitch="360"/>
        </w:sectPr>
      </w:pPr>
    </w:p>
    <w:p>
      <w:pPr>
        <w:keepNext/>
        <w:spacing w:before="0" w:after="140" w:line="271" w:lineRule="auto"/>
        <w:pBdr>
          <w:bottom w:val="single" w:sz="8" w:space="3" w:color="4338ca"/>
        </w:pBdr>
      </w:pPr>
      <w:r>
        <w:rPr>
          <w:b/>
          <w:color w:val="FFFFFF"/>
          <w:sz w:val="32"/>
          <w:shd w:val="clear" w:color="auto" w:fill="4338ca"/>
        </w:rPr>
        <w:t xml:space="preserve"> 8 </w:t>
      </w:r>
      <w:r>
        <w:rPr>
          <w:b/>
          <w:color w:val="312E81"/>
          <w:sz w:val="32"/>
        </w:rPr>
        <w:t xml:space="preserve">  Transactions, concurrency and recovery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A </w:t>
      </w:r>
      <w:r>
        <w:rPr>
          <w:b/>
          <w:i w:val="0"/>
          <w:color w:val="1E293B"/>
          <w:sz w:val="19"/>
        </w:rPr>
        <w:t>transaction</w:t>
      </w:r>
      <w:r>
        <w:rPr>
          <w:b w:val="0"/>
          <w:i w:val="0"/>
          <w:color w:val="1E293B"/>
          <w:sz w:val="19"/>
        </w:rPr>
        <w:t xml:space="preserve"> is a group of operations that must succeed or fail as one unit. Recording a payment involves locking the invoice, inserting the payment, updating the invoice status and writing the audit log. If any step fails, none of them may remain.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1513"/>
        <w:gridCol w:w="3330"/>
        <w:gridCol w:w="5248"/>
      </w:tblGrid>
      <w:tr>
        <w:trPr>
          <w:tblHeader/>
        </w:trPr>
        <w:tc>
          <w:tcPr>
            <w:tcW w:type="dxa" w:w="1514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ACID property</w:t>
            </w:r>
          </w:p>
        </w:tc>
        <w:tc>
          <w:tcPr>
            <w:tcW w:type="dxa" w:w="3330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5247"/>
            <w:shd w:val="clear" w:color="auto" w:fill="4338ca"/>
            <w:tcMar>
              <w:top w:w="50" w:type="dxa"/>
              <w:left w:w="90" w:type="dxa"/>
              <w:bottom w:w="5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How the project guarantees it</w:t>
            </w:r>
          </w:p>
        </w:tc>
      </w:tr>
      <w:tr>
        <w:tc>
          <w:tcPr>
            <w:tcW w:type="dxa" w:w="151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Atomicity</w:t>
            </w:r>
          </w:p>
        </w:tc>
        <w:tc>
          <w:tcPr>
            <w:tcW w:type="dxa" w:w="3330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All or nothing</w:t>
            </w:r>
          </w:p>
        </w:tc>
        <w:tc>
          <w:tcPr>
            <w:tcW w:type="dxa" w:w="524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Procedures open a transaction; an error handler rolls back and re-raises the error</w:t>
            </w:r>
          </w:p>
        </w:tc>
      </w:tr>
      <w:tr>
        <w:tc>
          <w:tcPr>
            <w:tcW w:type="dxa" w:w="151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Consistency</w:t>
            </w:r>
          </w:p>
        </w:tc>
        <w:tc>
          <w:tcPr>
            <w:tcW w:type="dxa" w:w="3330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Valid state before and after</w:t>
            </w:r>
          </w:p>
        </w:tc>
        <w:tc>
          <w:tcPr>
            <w:tcW w:type="dxa" w:w="524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Constraints and triggers are checked inside the transaction</w:t>
            </w:r>
          </w:p>
        </w:tc>
      </w:tr>
      <w:tr>
        <w:tc>
          <w:tcPr>
            <w:tcW w:type="dxa" w:w="151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Isolation</w:t>
            </w:r>
          </w:p>
        </w:tc>
        <w:tc>
          <w:tcPr>
            <w:tcW w:type="dxa" w:w="3330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Concurrent work does not interfere</w:t>
            </w:r>
          </w:p>
        </w:tc>
        <w:tc>
          <w:tcPr>
            <w:tcW w:type="dxa" w:w="524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REPEATABLE READ isolation plus explicit row locks</w:t>
            </w:r>
          </w:p>
        </w:tc>
      </w:tr>
      <w:tr>
        <w:tc>
          <w:tcPr>
            <w:tcW w:type="dxa" w:w="1514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312E81"/>
                <w:sz w:val="17"/>
              </w:rPr>
              <w:t>Durability</w:t>
            </w:r>
          </w:p>
        </w:tc>
        <w:tc>
          <w:tcPr>
            <w:tcW w:type="dxa" w:w="3330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Committed means permanent</w:t>
            </w:r>
          </w:p>
        </w:tc>
        <w:tc>
          <w:tcPr>
            <w:tcW w:type="dxa" w:w="5247"/>
            <w:tcMar>
              <w:top w:w="45" w:type="dxa"/>
              <w:left w:w="90" w:type="dxa"/>
              <w:bottom w:w="45" w:type="dxa"/>
              <w:right w:w="70" w:type="dxa"/>
            </w:tcMar>
            <w:tcBorders>
              <w:top w:val="nil"/>
              <w:left w:val="nil"/>
              <w:bottom w:val="single" w:sz="4" w:color="cbd5e1"/>
              <w:right w:val="nil"/>
            </w:tcBorders>
            <w:shd w:val="clear" w:color="auto" w:fill="f8fafc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1E293B"/>
                <w:sz w:val="17"/>
              </w:rPr>
              <w:t>InnoDB writes the redo log to disk before confirming COMMIT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8.1 Concurrency control with two-phase locking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1238" cy="16289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concurrenc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1238" cy="162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11. </w:t>
      </w:r>
      <w:r>
        <w:rPr>
          <w:b w:val="0"/>
          <w:i/>
          <w:color w:val="475569"/>
          <w:sz w:val="16"/>
        </w:rPr>
        <w:t>Two clerks paying the same invoice at the same time: the lock prevents a lost update</w:t>
      </w:r>
    </w:p>
    <w:p>
      <w:pPr>
        <w:spacing w:before="0" w:after="80" w:line="271" w:lineRule="auto"/>
        <w:jc w:val="both"/>
      </w:pPr>
      <w:r>
        <w:rPr>
          <w:rFonts w:ascii="Courier New" w:hAnsi="Courier New"/>
          <w:b w:val="0"/>
          <w:i w:val="0"/>
          <w:color w:val="3730A3"/>
          <w:sz w:val="17"/>
        </w:rPr>
        <w:t>sp_record_payment</w:t>
      </w:r>
      <w:r>
        <w:rPr>
          <w:b w:val="0"/>
          <w:i w:val="0"/>
          <w:color w:val="1E293B"/>
          <w:sz w:val="19"/>
        </w:rPr>
        <w:t xml:space="preserve"> reads the invoice with an </w:t>
      </w:r>
      <w:r>
        <w:rPr>
          <w:b/>
          <w:i w:val="0"/>
          <w:color w:val="1E293B"/>
          <w:sz w:val="19"/>
        </w:rPr>
        <w:t>exclusive row lock</w:t>
      </w:r>
      <w:r>
        <w:rPr>
          <w:b w:val="0"/>
          <w:i w:val="0"/>
          <w:color w:val="1E293B"/>
          <w:sz w:val="19"/>
        </w:rPr>
        <w:t xml:space="preserve">. Locks are only acquired while the transaction works (the </w:t>
      </w:r>
      <w:r>
        <w:rPr>
          <w:b w:val="0"/>
          <w:i/>
          <w:color w:val="1E293B"/>
          <w:sz w:val="19"/>
        </w:rPr>
        <w:t>growing phase</w:t>
      </w:r>
      <w:r>
        <w:rPr>
          <w:b w:val="0"/>
          <w:i w:val="0"/>
          <w:color w:val="1E293B"/>
          <w:sz w:val="19"/>
        </w:rPr>
        <w:t xml:space="preserve">) and are all released at COMMIT (the </w:t>
      </w:r>
      <w:r>
        <w:rPr>
          <w:b w:val="0"/>
          <w:i/>
          <w:color w:val="1E293B"/>
          <w:sz w:val="19"/>
        </w:rPr>
        <w:t>shrinking phase</w:t>
      </w:r>
      <w:r>
        <w:rPr>
          <w:b w:val="0"/>
          <w:i w:val="0"/>
          <w:color w:val="1E293B"/>
          <w:sz w:val="19"/>
        </w:rPr>
        <w:t xml:space="preserve">). This is </w:t>
      </w:r>
      <w:r>
        <w:rPr>
          <w:b/>
          <w:i w:val="0"/>
          <w:color w:val="1E293B"/>
          <w:sz w:val="19"/>
        </w:rPr>
        <w:t>strict two-phase locking</w:t>
      </w:r>
      <w:r>
        <w:rPr>
          <w:b w:val="0"/>
          <w:i w:val="0"/>
          <w:color w:val="1E293B"/>
          <w:sz w:val="19"/>
        </w:rPr>
        <w:t xml:space="preserve">, which guarantees a </w:t>
      </w:r>
      <w:r>
        <w:rPr>
          <w:b/>
          <w:i w:val="0"/>
          <w:color w:val="1E293B"/>
          <w:sz w:val="19"/>
        </w:rPr>
        <w:t>conflict-serializable</w:t>
      </w:r>
      <w:r>
        <w:rPr>
          <w:b w:val="0"/>
          <w:i w:val="0"/>
          <w:color w:val="1E293B"/>
          <w:sz w:val="19"/>
        </w:rPr>
        <w:t xml:space="preserve"> schedule: the result is the same as if T1 had finished completely before T2 began. InnoDB uses </w:t>
      </w:r>
      <w:r>
        <w:rPr>
          <w:b/>
          <w:i w:val="0"/>
          <w:color w:val="1E293B"/>
          <w:sz w:val="19"/>
        </w:rPr>
        <w:t>multiple-granularity locking</w:t>
      </w:r>
      <w:r>
        <w:rPr>
          <w:b w:val="0"/>
          <w:i w:val="0"/>
          <w:color w:val="1E293B"/>
          <w:sz w:val="19"/>
        </w:rPr>
        <w:t xml:space="preserve">, with intention locks on the table and real locks on rows. If two transactions ever wait for each other (a </w:t>
      </w:r>
      <w:r>
        <w:rPr>
          <w:b/>
          <w:i w:val="0"/>
          <w:color w:val="1E293B"/>
          <w:sz w:val="19"/>
        </w:rPr>
        <w:t>deadlock</w:t>
      </w:r>
      <w:r>
        <w:rPr>
          <w:b w:val="0"/>
          <w:i w:val="0"/>
          <w:color w:val="1E293B"/>
          <w:sz w:val="19"/>
        </w:rPr>
        <w:t>), InnoDB finds the cycle in its wait-for graph and rolls one of them back so it can be retried.</w:t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8.2 Recovery and backup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96923" cy="16169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recove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6923" cy="161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12. </w:t>
      </w:r>
      <w:r>
        <w:rPr>
          <w:b w:val="0"/>
          <w:i/>
          <w:color w:val="475569"/>
          <w:sz w:val="16"/>
        </w:rPr>
        <w:t>Planned backup / restore and automatic crash recovery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 xml:space="preserve">InnoDB uses </w:t>
      </w:r>
      <w:r>
        <w:rPr>
          <w:b/>
          <w:i w:val="0"/>
          <w:color w:val="1E293B"/>
          <w:sz w:val="19"/>
        </w:rPr>
        <w:t>immediate update</w:t>
      </w:r>
      <w:r>
        <w:rPr>
          <w:b w:val="0"/>
          <w:i w:val="0"/>
          <w:color w:val="1E293B"/>
          <w:sz w:val="19"/>
        </w:rPr>
        <w:t xml:space="preserve"> with write-ahead logging. Changes may reach the data files before COMMIT, so after a crash it needs both operations: </w:t>
      </w:r>
      <w:r>
        <w:rPr>
          <w:b/>
          <w:i w:val="0"/>
          <w:color w:val="1E293B"/>
          <w:sz w:val="19"/>
        </w:rPr>
        <w:t>REDO</w:t>
      </w:r>
      <w:r>
        <w:rPr>
          <w:b w:val="0"/>
          <w:i w:val="0"/>
          <w:color w:val="1E293B"/>
          <w:sz w:val="19"/>
        </w:rPr>
        <w:t xml:space="preserve"> replays committed work from the redo log, and </w:t>
      </w:r>
      <w:r>
        <w:rPr>
          <w:b/>
          <w:i w:val="0"/>
          <w:color w:val="1E293B"/>
          <w:sz w:val="19"/>
        </w:rPr>
        <w:t>UNDO</w:t>
      </w:r>
      <w:r>
        <w:rPr>
          <w:b w:val="0"/>
          <w:i w:val="0"/>
          <w:color w:val="1E293B"/>
          <w:sz w:val="19"/>
        </w:rPr>
        <w:t xml:space="preserve"> removes unfinished work using the undo log. For planned protection, </w:t>
      </w:r>
      <w:r>
        <w:rPr>
          <w:rFonts w:ascii="Courier New" w:hAnsi="Courier New"/>
          <w:b w:val="0"/>
          <w:i w:val="0"/>
          <w:color w:val="3730A3"/>
          <w:sz w:val="17"/>
        </w:rPr>
        <w:t>manage.py backup</w:t>
      </w:r>
      <w:r>
        <w:rPr>
          <w:b w:val="0"/>
          <w:i w:val="0"/>
          <w:color w:val="1E293B"/>
          <w:sz w:val="19"/>
        </w:rPr>
        <w:t xml:space="preserve"> takes a consistent snapshot of the whole database without locking users out, and </w:t>
      </w:r>
      <w:r>
        <w:rPr>
          <w:rFonts w:ascii="Courier New" w:hAnsi="Courier New"/>
          <w:b w:val="0"/>
          <w:i w:val="0"/>
          <w:color w:val="3730A3"/>
          <w:sz w:val="17"/>
        </w:rPr>
        <w:t>restore</w:t>
      </w:r>
      <w:r>
        <w:rPr>
          <w:b w:val="0"/>
          <w:i w:val="0"/>
          <w:color w:val="1E293B"/>
          <w:sz w:val="19"/>
        </w:rPr>
        <w:t xml:space="preserve"> rebuilds it. A data-only backup can also be downloaded from the admin screen. Changes to the important tables (shops, tenants, leases, invoices, payments, employees) are copied to </w:t>
      </w:r>
      <w:r>
        <w:rPr>
          <w:rFonts w:ascii="Courier New" w:hAnsi="Courier New"/>
          <w:b w:val="0"/>
          <w:i w:val="0"/>
          <w:color w:val="3730A3"/>
          <w:sz w:val="17"/>
        </w:rPr>
        <w:t>audit_log</w:t>
      </w:r>
      <w:r>
        <w:rPr>
          <w:b w:val="0"/>
          <w:i w:val="0"/>
          <w:color w:val="1E293B"/>
          <w:sz w:val="19"/>
        </w:rPr>
        <w:t xml:space="preserve"> with the old and new values, the user and the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10092"/>
      </w:tblGrid>
      <w:tr>
        <w:tc>
          <w:tcPr>
            <w:tcW w:type="dxa" w:w="10091"/>
            <w:shd w:val="clear" w:color="auto" w:fill="f0fdfa"/>
            <w:tcMar>
              <w:top w:w="90" w:type="dxa"/>
              <w:left w:w="160" w:type="dxa"/>
              <w:bottom w:w="90" w:type="dxa"/>
              <w:right w:w="120" w:type="dxa"/>
            </w:tcMar>
            <w:tcBorders>
              <w:top w:val="nil"/>
              <w:left w:val="single" w:sz="24" w:color="0d9488"/>
              <w:bottom w:val="nil"/>
              <w:right w:val="nil"/>
            </w:tcBorders>
          </w:tcPr>
          <w:p>
            <w:pPr>
              <w:spacing w:before="0" w:after="40" w:line="271" w:lineRule="auto"/>
            </w:pPr>
            <w:r>
              <w:rPr>
                <w:b/>
                <w:i w:val="0"/>
                <w:color w:val="115E59"/>
                <w:sz w:val="17"/>
              </w:rPr>
              <w:t>SECURITY (DCL)</w:t>
            </w:r>
          </w:p>
          <w:p>
            <w:pPr>
              <w:spacing w:before="0" w:after="0" w:line="271" w:lineRule="auto"/>
              <w:jc w:val="both"/>
            </w:pPr>
            <w:r>
              <w:rPr>
                <w:b w:val="0"/>
                <w:i w:val="0"/>
                <w:color w:val="1E293B"/>
                <w:sz w:val="18"/>
              </w:rPr>
              <w:t xml:space="preserve">The web service connects as </w:t>
            </w:r>
            <w:r>
              <w:rPr>
                <w:rFonts w:ascii="Courier New" w:hAnsi="Courier New"/>
                <w:b w:val="0"/>
                <w:i w:val="0"/>
                <w:color w:val="3730A3"/>
                <w:sz w:val="16"/>
              </w:rPr>
              <w:t>mall_app</w:t>
            </w:r>
            <w:r>
              <w:rPr>
                <w:b w:val="0"/>
                <w:i w:val="0"/>
                <w:color w:val="1E293B"/>
                <w:sz w:val="18"/>
              </w:rPr>
              <w:t xml:space="preserve">, a least-privilege account: it cannot delete invoices or change payments. The SQL console uses </w:t>
            </w:r>
            <w:r>
              <w:rPr>
                <w:rFonts w:ascii="Courier New" w:hAnsi="Courier New"/>
                <w:b w:val="0"/>
                <w:i w:val="0"/>
                <w:color w:val="3730A3"/>
                <w:sz w:val="16"/>
              </w:rPr>
              <w:t>mall_readonly</w:t>
            </w:r>
            <w:r>
              <w:rPr>
                <w:b w:val="0"/>
                <w:i w:val="0"/>
                <w:color w:val="1E293B"/>
                <w:sz w:val="18"/>
              </w:rPr>
              <w:t>, which has SELECT only and cannot read password hashes. On top of this, the application roles admin / manager / staff decide which screens each person may use.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sectPr>
          <w:headerReference w:type="default" r:id="rId34"/>
          <w:footerReference w:type="default" r:id="rId35"/>
          <w:pgSz w:w="11906" w:h="16838"/>
          <w:pgMar w:top="850" w:right="907" w:bottom="737" w:left="907" w:header="397" w:footer="340" w:gutter="0"/>
          <w:cols w:space="720"/>
          <w:docGrid w:linePitch="360"/>
        </w:sectPr>
      </w:pPr>
    </w:p>
    <w:p>
      <w:pPr>
        <w:keepNext/>
        <w:spacing w:before="0" w:after="140" w:line="271" w:lineRule="auto"/>
        <w:pBdr>
          <w:bottom w:val="single" w:sz="8" w:space="3" w:color="4338ca"/>
        </w:pBdr>
      </w:pPr>
      <w:r>
        <w:rPr>
          <w:b/>
          <w:color w:val="FFFFFF"/>
          <w:sz w:val="32"/>
          <w:shd w:val="clear" w:color="auto" w:fill="4338ca"/>
        </w:rPr>
        <w:t xml:space="preserve"> 9 </w:t>
      </w:r>
      <w:r>
        <w:rPr>
          <w:b/>
          <w:color w:val="312E81"/>
          <w:sz w:val="32"/>
        </w:rPr>
        <w:t xml:space="preserve">  Results, testing and outlook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>All reports are plain SQL views and procedures. The charts below were drawn directly from the sample database (26 shops, 20 leases, 204 invoices, 176 payments, 100 expenses).</w:t>
      </w:r>
    </w:p>
    <w:p>
      <w:pPr>
        <w:keepNext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8499" cy="25288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n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8499" cy="252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b/>
          <w:color w:val="3730A3"/>
          <w:sz w:val="16"/>
        </w:rPr>
        <w:t xml:space="preserve">Figure 13. </w:t>
      </w:r>
      <w:r>
        <w:rPr>
          <w:b w:val="0"/>
          <w:i/>
          <w:color w:val="475569"/>
          <w:sz w:val="16"/>
        </w:rPr>
        <w:t>Monthly profit and loss over the last eleven complete months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3015"/>
        <w:gridCol w:w="226"/>
        <w:gridCol w:w="3669"/>
        <w:gridCol w:w="226"/>
        <w:gridCol w:w="2954"/>
      </w:tblGrid>
      <w:tr>
        <w:tc>
          <w:tcPr>
            <w:tcW w:type="dxa" w:w="3015"/>
            <w:vAlign w:val="bottom"/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6173" cy="15112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occupancy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173" cy="151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0" w:line="271" w:lineRule="auto"/>
              <w:jc w:val="center"/>
            </w:pPr>
            <w:r>
              <w:rPr>
                <w:b/>
                <w:color w:val="3730A3"/>
                <w:sz w:val="16"/>
              </w:rPr>
              <w:t xml:space="preserve">Figure 14. </w:t>
            </w:r>
            <w:r>
              <w:rPr>
                <w:b w:val="0"/>
                <w:i/>
                <w:color w:val="475569"/>
                <w:sz w:val="16"/>
              </w:rPr>
              <w:t>Occupancy by floor</w:t>
            </w:r>
          </w:p>
        </w:tc>
        <w:tc>
          <w:tcPr>
            <w:tcW w:type="dxa" w:w="227"/>
          </w:tcPr>
          <w:p/>
        </w:tc>
        <w:tc>
          <w:tcPr>
            <w:tcW w:type="dxa" w:w="3669"/>
            <w:vAlign w:val="bottom"/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3217" cy="151127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category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217" cy="151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0" w:line="271" w:lineRule="auto"/>
              <w:jc w:val="center"/>
            </w:pPr>
            <w:r>
              <w:rPr>
                <w:b/>
                <w:color w:val="3730A3"/>
                <w:sz w:val="16"/>
              </w:rPr>
              <w:t xml:space="preserve">Figure 15. </w:t>
            </w:r>
            <w:r>
              <w:rPr>
                <w:b w:val="0"/>
                <w:i/>
                <w:color w:val="475569"/>
                <w:sz w:val="16"/>
              </w:rPr>
              <w:t>Rent by shop category</w:t>
            </w:r>
          </w:p>
        </w:tc>
        <w:tc>
          <w:tcPr>
            <w:tcW w:type="dxa" w:w="227"/>
          </w:tcPr>
          <w:p/>
        </w:tc>
        <w:tc>
          <w:tcPr>
            <w:tcW w:type="dxa" w:w="2954"/>
            <w:vAlign w:val="bottom"/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8209" cy="151127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invoices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209" cy="151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0" w:line="271" w:lineRule="auto"/>
              <w:jc w:val="center"/>
            </w:pPr>
            <w:r>
              <w:rPr>
                <w:b/>
                <w:color w:val="3730A3"/>
                <w:sz w:val="16"/>
              </w:rPr>
              <w:t xml:space="preserve">Figure 16. </w:t>
            </w:r>
            <w:r>
              <w:rPr>
                <w:b w:val="0"/>
                <w:i/>
                <w:color w:val="475569"/>
                <w:sz w:val="16"/>
              </w:rPr>
              <w:t>Invoice status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4904"/>
        <w:gridCol w:w="283"/>
        <w:gridCol w:w="4904"/>
      </w:tblGrid>
      <w:tr>
        <w:tc>
          <w:tcPr>
            <w:tcW w:type="dxa" w:w="4904"/>
          </w:tcPr>
          <w:p>
            <w:pPr>
              <w:keepNext/>
              <w:spacing w:before="120" w:after="60" w:line="271" w:lineRule="auto"/>
            </w:pPr>
            <w:r>
              <w:rPr>
                <w:b/>
                <w:i w:val="0"/>
                <w:color w:val="3730A3"/>
                <w:sz w:val="23"/>
              </w:rPr>
              <w:t>9.1 Testing</w:t>
            </w:r>
          </w:p>
          <w:p>
            <w:pPr>
              <w:spacing w:before="0" w:after="80" w:line="271" w:lineRule="auto"/>
              <w:jc w:val="both"/>
            </w:pPr>
            <w:r>
              <w:rPr>
                <w:b w:val="0"/>
                <w:i w:val="0"/>
                <w:color w:val="1E293B"/>
                <w:sz w:val="19"/>
              </w:rPr>
              <w:t>13 automated integration tests run against a real MySQL database, and all 13 pass. They cover:</w:t>
            </w:r>
          </w:p>
          <w:p>
            <w:pPr>
              <w:spacing w:before="0" w:after="4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 w:val="0"/>
                <w:i w:val="0"/>
                <w:color w:val="1E293B"/>
                <w:sz w:val="19"/>
              </w:rPr>
              <w:t>login, roles and permission errors (403 for staff on admin tools);</w:t>
            </w:r>
          </w:p>
          <w:p>
            <w:pPr>
              <w:spacing w:before="0" w:after="4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 w:val="0"/>
                <w:i w:val="0"/>
                <w:color w:val="1E293B"/>
                <w:sz w:val="19"/>
              </w:rPr>
              <w:t>each constraint type: CHECK, unique, foreign key and trigger errors;</w:t>
            </w:r>
          </w:p>
          <w:p>
            <w:pPr>
              <w:spacing w:before="0" w:after="4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 w:val="0"/>
                <w:i w:val="0"/>
                <w:color w:val="1E293B"/>
                <w:sz w:val="19"/>
              </w:rPr>
              <w:t>the full lease → invoice → payment → termination cycle with balances;</w:t>
            </w:r>
          </w:p>
          <w:p>
            <w:pPr>
              <w:spacing w:before="0" w:after="4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 w:val="0"/>
                <w:i w:val="0"/>
                <w:color w:val="1E293B"/>
                <w:sz w:val="19"/>
              </w:rPr>
              <w:t>overpayment and voided invoices being rejected;</w:t>
            </w:r>
          </w:p>
          <w:p>
            <w:pPr>
              <w:spacing w:before="0" w:after="80" w:line="271" w:lineRule="auto"/>
              <w:ind w:left="283" w:hanging="198"/>
              <w:jc w:val="left"/>
            </w:pPr>
            <w:r>
              <w:rPr>
                <w:color w:val="4338CA"/>
                <w:sz w:val="19"/>
              </w:rPr>
              <w:t xml:space="preserve">•  </w:t>
            </w:r>
            <w:r>
              <w:rPr>
                <w:b w:val="0"/>
                <w:i w:val="0"/>
                <w:color w:val="1E293B"/>
                <w:sz w:val="19"/>
              </w:rPr>
              <w:t>reports, the read-only SQL console and backup download.</w:t>
            </w:r>
          </w:p>
        </w:tc>
        <w:tc>
          <w:tcPr>
            <w:tcW w:type="dxa" w:w="283"/>
          </w:tcPr>
          <w:p/>
        </w:tc>
        <w:tc>
          <w:tcPr>
            <w:tcW w:type="dxa" w:w="4904"/>
          </w:tcPr>
          <w:p>
            <w:pPr>
              <w:keepNext/>
              <w:spacing w:before="120" w:after="60" w:line="271" w:lineRule="auto"/>
            </w:pPr>
            <w:r>
              <w:rPr>
                <w:b/>
                <w:i w:val="0"/>
                <w:color w:val="3730A3"/>
                <w:sz w:val="23"/>
              </w:rPr>
              <w:t>9.2 Outlook: distributed and NoSQL</w:t>
            </w:r>
          </w:p>
          <w:p>
            <w:pPr>
              <w:spacing w:before="0" w:after="80" w:line="271" w:lineRule="auto"/>
              <w:jc w:val="both"/>
            </w:pPr>
            <w:r>
              <w:rPr>
                <w:b w:val="0"/>
                <w:i w:val="0"/>
                <w:color w:val="1E293B"/>
                <w:sz w:val="19"/>
              </w:rPr>
              <w:t xml:space="preserve">For a </w:t>
            </w:r>
            <w:r>
              <w:rPr>
                <w:b/>
                <w:i w:val="0"/>
                <w:color w:val="1E293B"/>
                <w:sz w:val="19"/>
              </w:rPr>
              <w:t>chain</w:t>
            </w:r>
            <w:r>
              <w:rPr>
                <w:b w:val="0"/>
                <w:i w:val="0"/>
                <w:color w:val="1E293B"/>
                <w:sz w:val="19"/>
              </w:rPr>
              <w:t xml:space="preserve"> of malls, the tables could be </w:t>
            </w:r>
            <w:r>
              <w:rPr>
                <w:b/>
                <w:i w:val="0"/>
                <w:color w:val="1E293B"/>
                <w:sz w:val="19"/>
              </w:rPr>
              <w:t>horizontally fragmented</w:t>
            </w:r>
            <w:r>
              <w:rPr>
                <w:b w:val="0"/>
                <w:i w:val="0"/>
                <w:color w:val="1E293B"/>
                <w:sz w:val="19"/>
              </w:rPr>
              <w:t xml:space="preserve"> by mall, with each site holding its own shops and leases, and </w:t>
            </w:r>
            <w:r>
              <w:rPr>
                <w:b/>
                <w:i w:val="0"/>
                <w:color w:val="1E293B"/>
                <w:sz w:val="19"/>
              </w:rPr>
              <w:t>replicated</w:t>
            </w:r>
            <w:r>
              <w:rPr>
                <w:b w:val="0"/>
                <w:i w:val="0"/>
                <w:color w:val="1E293B"/>
                <w:sz w:val="19"/>
              </w:rPr>
              <w:t xml:space="preserve"> to a read-only copy for head-office reports. Under the </w:t>
            </w:r>
            <w:r>
              <w:rPr>
                <w:b/>
                <w:i w:val="0"/>
                <w:color w:val="1E293B"/>
                <w:sz w:val="19"/>
              </w:rPr>
              <w:t>CAP theorem</w:t>
            </w:r>
            <w:r>
              <w:rPr>
                <w:b w:val="0"/>
                <w:i w:val="0"/>
                <w:color w:val="1E293B"/>
                <w:sz w:val="19"/>
              </w:rPr>
              <w:t xml:space="preserve">, rent and payments need consistency, so they stay ACID. The audit trail or a dashboard cache could use a </w:t>
            </w:r>
            <w:r>
              <w:rPr>
                <w:b/>
                <w:i w:val="0"/>
                <w:color w:val="1E293B"/>
                <w:sz w:val="19"/>
              </w:rPr>
              <w:t>BASE</w:t>
            </w:r>
            <w:r>
              <w:rPr>
                <w:b w:val="0"/>
                <w:i w:val="0"/>
                <w:color w:val="1E293B"/>
                <w:sz w:val="19"/>
              </w:rPr>
              <w:t xml:space="preserve"> key-value or document store, where </w:t>
            </w:r>
            <w:r>
              <w:rPr>
                <w:b w:val="0"/>
                <w:i/>
                <w:color w:val="1E293B"/>
                <w:sz w:val="19"/>
              </w:rPr>
              <w:t>eventually consistent</w:t>
            </w:r>
            <w:r>
              <w:rPr>
                <w:b w:val="0"/>
                <w:i w:val="0"/>
                <w:color w:val="1E293B"/>
                <w:sz w:val="19"/>
              </w:rPr>
              <w:t xml:space="preserve"> is good enough.</w:t>
            </w:r>
          </w:p>
        </w:tc>
      </w:tr>
    </w:tbl>
    <w:p>
      <w:pPr>
        <w:spacing w:before="0" w:after="0" w:line="60" w:lineRule="exact"/>
      </w:pPr>
      <w:r>
        <w:rPr>
          <w:sz w:val="4"/>
        </w:rPr>
      </w:r>
    </w:p>
    <w:p>
      <w:pPr>
        <w:keepNext/>
        <w:spacing w:before="120" w:after="60" w:line="271" w:lineRule="auto"/>
      </w:pPr>
      <w:r>
        <w:rPr>
          <w:b/>
          <w:i w:val="0"/>
          <w:color w:val="3730A3"/>
          <w:sz w:val="23"/>
        </w:rPr>
        <w:t>9.3 Conclusion</w:t>
      </w:r>
    </w:p>
    <w:p>
      <w:pPr>
        <w:spacing w:before="0" w:after="80" w:line="271" w:lineRule="auto"/>
        <w:jc w:val="both"/>
      </w:pPr>
      <w:r>
        <w:rPr>
          <w:b w:val="0"/>
          <w:i w:val="0"/>
          <w:color w:val="1E293B"/>
          <w:sz w:val="19"/>
        </w:rPr>
        <w:t>The project shows the syllabus working together in one system. The ER model and normalisation produced a clean BCNF schema. Constraints, triggers and procedures turned business rules into guarantees. Indexes and query trees make retrieval fast, and transactions with two-phase locking keep money correct under concurrent use. Logging and backups protect the data, and a web front end makes all of it usable. Possible next steps are online rent payment, cloud hosting of the database and replication for a multi-site setup.</w:t>
      </w:r>
    </w:p>
    <w:sectPr w:rsidR="00FC693F" w:rsidRPr="0006063C" w:rsidSect="00034616">
      <w:headerReference w:type="default" r:id="rId38"/>
      <w:footerReference w:type="default" r:id="rId39"/>
      <w:pgSz w:w="11906" w:h="16838"/>
      <w:pgMar w:top="850" w:right="907" w:bottom="737" w:left="907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91" w:val="right"/>
      </w:tabs>
    </w:pPr>
    <w:r/>
    <w:r>
      <w:rPr>
        <w:color w:val="64748B"/>
        <w:sz w:val="15"/>
      </w:rPr>
      <w:t>Database Systems course project</w:t>
      <w:tab/>
      <w:t xml:space="preserve">Page </w:t>
    </w:r>
    <w:r>
      <w:rPr>
        <w:color w:val="64748B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5"/>
      </w:rPr>
      <w:t xml:space="preserve"> of </w:t>
    </w:r>
    <w:r>
      <w:rPr>
        <w:color w:val="64748B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91" w:val="right"/>
      </w:tabs>
    </w:pPr>
    <w:r/>
    <w:r>
      <w:rPr>
        <w:color w:val="64748B"/>
        <w:sz w:val="15"/>
      </w:rPr>
      <w:t>Database Systems course project</w:t>
      <w:tab/>
      <w:t xml:space="preserve">Page </w:t>
    </w:r>
    <w:r>
      <w:rPr>
        <w:color w:val="64748B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5"/>
      </w:rPr>
      <w:t xml:space="preserve"> of </w:t>
    </w:r>
    <w:r>
      <w:rPr>
        <w:color w:val="64748B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91" w:val="right"/>
      </w:tabs>
    </w:pPr>
    <w:r/>
    <w:r>
      <w:rPr>
        <w:color w:val="64748B"/>
        <w:sz w:val="15"/>
      </w:rPr>
      <w:t>Database Systems course project</w:t>
      <w:tab/>
      <w:t xml:space="preserve">Page </w:t>
    </w:r>
    <w:r>
      <w:rPr>
        <w:color w:val="64748B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5"/>
      </w:rPr>
      <w:t xml:space="preserve"> of </w:t>
    </w:r>
    <w:r>
      <w:rPr>
        <w:color w:val="64748B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91" w:val="right"/>
      </w:tabs>
    </w:pPr>
    <w:r/>
    <w:r>
      <w:rPr>
        <w:color w:val="64748B"/>
        <w:sz w:val="15"/>
      </w:rPr>
      <w:t>Database Systems course project</w:t>
      <w:tab/>
      <w:t xml:space="preserve">Page </w:t>
    </w:r>
    <w:r>
      <w:rPr>
        <w:color w:val="64748B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5"/>
      </w:rPr>
      <w:t xml:space="preserve"> of </w:t>
    </w:r>
    <w:r>
      <w:rPr>
        <w:color w:val="64748B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91" w:val="right"/>
      </w:tabs>
    </w:pPr>
    <w:r/>
    <w:r>
      <w:rPr>
        <w:color w:val="64748B"/>
        <w:sz w:val="15"/>
      </w:rPr>
      <w:t>Database Systems course project</w:t>
      <w:tab/>
      <w:t xml:space="preserve">Page </w:t>
    </w:r>
    <w:r>
      <w:rPr>
        <w:color w:val="64748B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5"/>
      </w:rPr>
      <w:t xml:space="preserve"> of </w:t>
    </w:r>
    <w:r>
      <w:rPr>
        <w:color w:val="64748B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91" w:val="right"/>
      </w:tabs>
    </w:pPr>
    <w:r/>
    <w:r>
      <w:rPr>
        <w:color w:val="64748B"/>
        <w:sz w:val="15"/>
      </w:rPr>
      <w:t>Database Systems course project</w:t>
      <w:tab/>
      <w:t xml:space="preserve">Page </w:t>
    </w:r>
    <w:r>
      <w:rPr>
        <w:color w:val="64748B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5"/>
      </w:rPr>
      <w:t xml:space="preserve"> of </w:t>
    </w:r>
    <w:r>
      <w:rPr>
        <w:color w:val="64748B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91" w:val="right"/>
      </w:tabs>
    </w:pPr>
    <w:r/>
    <w:r>
      <w:rPr>
        <w:color w:val="64748B"/>
        <w:sz w:val="15"/>
      </w:rPr>
      <w:t>Database Systems course project</w:t>
      <w:tab/>
      <w:t xml:space="preserve">Page </w:t>
    </w:r>
    <w:r>
      <w:rPr>
        <w:color w:val="64748B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5"/>
      </w:rPr>
      <w:t xml:space="preserve"> of </w:t>
    </w:r>
    <w:r>
      <w:rPr>
        <w:color w:val="64748B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91" w:val="right"/>
      </w:tabs>
    </w:pPr>
    <w:r/>
    <w:r>
      <w:rPr>
        <w:color w:val="64748B"/>
        <w:sz w:val="15"/>
      </w:rPr>
      <w:t>Database Systems course project</w:t>
      <w:tab/>
      <w:t xml:space="preserve">Page </w:t>
    </w:r>
    <w:r>
      <w:rPr>
        <w:color w:val="64748B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5"/>
      </w:rPr>
      <w:t xml:space="preserve"> of </w:t>
    </w:r>
    <w:r>
      <w:rPr>
        <w:color w:val="64748B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91" w:val="right"/>
      </w:tabs>
    </w:pPr>
    <w:r/>
    <w:r>
      <w:rPr>
        <w:color w:val="64748B"/>
        <w:sz w:val="15"/>
      </w:rPr>
      <w:t>Database Systems course project</w:t>
      <w:tab/>
      <w:t xml:space="preserve">Page </w:t>
    </w:r>
    <w:r>
      <w:rPr>
        <w:color w:val="64748B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5"/>
      </w:rPr>
      <w:t xml:space="preserve"> of </w:t>
    </w:r>
    <w:r>
      <w:rPr>
        <w:color w:val="64748B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091" w:val="right"/>
      </w:tabs>
      <w:pBdr>
        <w:bottom w:val="single" w:sz="4" w:space="3" w:color="cbd5e1"/>
      </w:pBdr>
    </w:pPr>
    <w:r/>
    <w:r>
      <w:rPr>
        <w:color w:val="64748B"/>
        <w:sz w:val="15"/>
      </w:rPr>
      <w:t>Mall Management System · Database Systems Project Report</w:t>
    </w:r>
    <w:r>
      <w:rPr>
        <w:color w:val="64748B"/>
        <w:sz w:val="15"/>
      </w:rPr>
      <w:tab/>
      <w:t>1  Introduction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091" w:val="right"/>
      </w:tabs>
      <w:pBdr>
        <w:bottom w:val="single" w:sz="4" w:space="3" w:color="cbd5e1"/>
      </w:pBdr>
    </w:pPr>
    <w:r/>
    <w:r>
      <w:rPr>
        <w:color w:val="64748B"/>
        <w:sz w:val="15"/>
      </w:rPr>
      <w:t>Mall Management System · Database Systems Project Report</w:t>
    </w:r>
    <w:r>
      <w:rPr>
        <w:color w:val="64748B"/>
        <w:sz w:val="15"/>
      </w:rPr>
      <w:tab/>
      <w:t>2  Database concepts applied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091" w:val="right"/>
      </w:tabs>
      <w:pBdr>
        <w:bottom w:val="single" w:sz="4" w:space="3" w:color="cbd5e1"/>
      </w:pBdr>
    </w:pPr>
    <w:r/>
    <w:r>
      <w:rPr>
        <w:color w:val="64748B"/>
        <w:sz w:val="15"/>
      </w:rPr>
      <w:t>Mall Management System · Database Systems Project Report</w:t>
    </w:r>
    <w:r>
      <w:rPr>
        <w:color w:val="64748B"/>
        <w:sz w:val="15"/>
      </w:rPr>
      <w:tab/>
      <w:t>3  Technical architecture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091" w:val="right"/>
      </w:tabs>
      <w:pBdr>
        <w:bottom w:val="single" w:sz="4" w:space="3" w:color="cbd5e1"/>
      </w:pBdr>
    </w:pPr>
    <w:r/>
    <w:r>
      <w:rPr>
        <w:color w:val="64748B"/>
        <w:sz w:val="15"/>
      </w:rPr>
      <w:t>Mall Management System · Database Systems Project Report</w:t>
    </w:r>
    <w:r>
      <w:rPr>
        <w:color w:val="64748B"/>
        <w:sz w:val="15"/>
      </w:rPr>
      <w:tab/>
      <w:t>4  Conceptual design: the ER model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091" w:val="right"/>
      </w:tabs>
      <w:pBdr>
        <w:bottom w:val="single" w:sz="4" w:space="3" w:color="cbd5e1"/>
      </w:pBdr>
    </w:pPr>
    <w:r/>
    <w:r>
      <w:rPr>
        <w:color w:val="64748B"/>
        <w:sz w:val="15"/>
      </w:rPr>
      <w:t>Mall Management System · Database Systems Project Report</w:t>
    </w:r>
    <w:r>
      <w:rPr>
        <w:color w:val="64748B"/>
        <w:sz w:val="15"/>
      </w:rPr>
      <w:tab/>
      <w:t>5  Relational design and normalisation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091" w:val="right"/>
      </w:tabs>
      <w:pBdr>
        <w:bottom w:val="single" w:sz="4" w:space="3" w:color="cbd5e1"/>
      </w:pBdr>
    </w:pPr>
    <w:r/>
    <w:r>
      <w:rPr>
        <w:color w:val="64748B"/>
        <w:sz w:val="15"/>
      </w:rPr>
      <w:t>Mall Management System · Database Systems Project Report</w:t>
    </w:r>
    <w:r>
      <w:rPr>
        <w:color w:val="64748B"/>
        <w:sz w:val="15"/>
      </w:rPr>
      <w:tab/>
      <w:t>6  Physical design and query processing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091" w:val="right"/>
      </w:tabs>
      <w:pBdr>
        <w:bottom w:val="single" w:sz="4" w:space="3" w:color="cbd5e1"/>
      </w:pBdr>
    </w:pPr>
    <w:r/>
    <w:r>
      <w:rPr>
        <w:color w:val="64748B"/>
        <w:sz w:val="15"/>
      </w:rPr>
      <w:t>Mall Management System · Database Systems Project Report</w:t>
    </w:r>
    <w:r>
      <w:rPr>
        <w:color w:val="64748B"/>
        <w:sz w:val="15"/>
      </w:rPr>
      <w:tab/>
      <w:t>7  Business workflow and automation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091" w:val="right"/>
      </w:tabs>
      <w:pBdr>
        <w:bottom w:val="single" w:sz="4" w:space="3" w:color="cbd5e1"/>
      </w:pBdr>
    </w:pPr>
    <w:r/>
    <w:r>
      <w:rPr>
        <w:color w:val="64748B"/>
        <w:sz w:val="15"/>
      </w:rPr>
      <w:t>Mall Management System · Database Systems Project Report</w:t>
    </w:r>
    <w:r>
      <w:rPr>
        <w:color w:val="64748B"/>
        <w:sz w:val="15"/>
      </w:rPr>
      <w:tab/>
      <w:t>8  Transactions, concurrency and recovery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091" w:val="right"/>
      </w:tabs>
      <w:pBdr>
        <w:bottom w:val="single" w:sz="4" w:space="3" w:color="cbd5e1"/>
      </w:pBdr>
    </w:pPr>
    <w:r/>
    <w:r>
      <w:rPr>
        <w:color w:val="64748B"/>
        <w:sz w:val="15"/>
      </w:rPr>
      <w:t>Mall Management System · Database Systems Project Report</w:t>
    </w:r>
    <w:r>
      <w:rPr>
        <w:color w:val="64748B"/>
        <w:sz w:val="15"/>
      </w:rPr>
      <w:tab/>
      <w:t>9  Results, testing and outlook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5.png"/><Relationship Id="rId22" Type="http://schemas.openxmlformats.org/officeDocument/2006/relationships/header" Target="header5.xml"/><Relationship Id="rId23" Type="http://schemas.openxmlformats.org/officeDocument/2006/relationships/footer" Target="footer5.xml"/><Relationship Id="rId24" Type="http://schemas.openxmlformats.org/officeDocument/2006/relationships/image" Target="media/image6.png"/><Relationship Id="rId25" Type="http://schemas.openxmlformats.org/officeDocument/2006/relationships/header" Target="header6.xml"/><Relationship Id="rId26" Type="http://schemas.openxmlformats.org/officeDocument/2006/relationships/footer" Target="footer6.xml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image" Target="media/image9.png"/><Relationship Id="rId30" Type="http://schemas.openxmlformats.org/officeDocument/2006/relationships/header" Target="header7.xml"/><Relationship Id="rId31" Type="http://schemas.openxmlformats.org/officeDocument/2006/relationships/footer" Target="footer7.xml"/><Relationship Id="rId32" Type="http://schemas.openxmlformats.org/officeDocument/2006/relationships/image" Target="media/image10.png"/><Relationship Id="rId33" Type="http://schemas.openxmlformats.org/officeDocument/2006/relationships/image" Target="media/image11.png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header" Target="header9.xml"/><Relationship Id="rId39" Type="http://schemas.openxmlformats.org/officeDocument/2006/relationships/footer" Target="footer9.xml"/><Relationship Id="rId40" Type="http://schemas.openxmlformats.org/officeDocument/2006/relationships/image" Target="media/image14.png"/><Relationship Id="rId41" Type="http://schemas.openxmlformats.org/officeDocument/2006/relationships/image" Target="media/image15.png"/><Relationship Id="rId42" Type="http://schemas.openxmlformats.org/officeDocument/2006/relationships/image" Target="media/image16.png"/><Relationship Id="rId43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Mall Management System – Database Systems Project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