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6220" w14:textId="77777777" w:rsidR="005C15F2" w:rsidRDefault="00000000">
      <w:pPr>
        <w:tabs>
          <w:tab w:val="left" w:pos="1620"/>
        </w:tabs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40"/>
        </w:rPr>
        <w:t>Transakce a transakční zpracování (ACID)</w:t>
      </w:r>
    </w:p>
    <w:p w14:paraId="1D684C21" w14:textId="77777777" w:rsidR="005C15F2" w:rsidRDefault="0000000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Co je to transakce? </w:t>
      </w:r>
    </w:p>
    <w:p w14:paraId="453D540C" w14:textId="77777777" w:rsidR="005C15F2" w:rsidRDefault="00000000">
      <w:pPr>
        <w:numPr>
          <w:ilvl w:val="0"/>
          <w:numId w:val="1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posloupnost operací, který jsou vykonávany jako jeden blok </w:t>
      </w:r>
    </w:p>
    <w:p w14:paraId="5CCE23D4" w14:textId="77777777" w:rsidR="005C15F2" w:rsidRDefault="00000000">
      <w:pPr>
        <w:numPr>
          <w:ilvl w:val="0"/>
          <w:numId w:val="1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převádí databázi z jednoho konzistentního stavu do druhého</w:t>
      </w:r>
    </w:p>
    <w:p w14:paraId="6B416331" w14:textId="77777777" w:rsidR="005C15F2" w:rsidRDefault="00000000">
      <w:pPr>
        <w:numPr>
          <w:ilvl w:val="0"/>
          <w:numId w:val="1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zabraňuje korupci dat</w:t>
      </w:r>
    </w:p>
    <w:p w14:paraId="46872D36" w14:textId="77777777" w:rsidR="005C15F2" w:rsidRDefault="00000000">
      <w:pPr>
        <w:numPr>
          <w:ilvl w:val="0"/>
          <w:numId w:val="1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řeší konzistenci databáze a taky celistnost modifikovaných dat v transakci při jakemkoliv selhání systému nebo manuální žádosti storna</w:t>
      </w:r>
    </w:p>
    <w:p w14:paraId="2B5751AB" w14:textId="7E1B59E3" w:rsidR="005F3590" w:rsidRPr="00D14A11" w:rsidRDefault="00DA4A50" w:rsidP="00D14A11">
      <w:pPr>
        <w:numPr>
          <w:ilvl w:val="0"/>
          <w:numId w:val="1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noProof/>
        </w:rPr>
        <w:pict w14:anchorId="63AECA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Transactions (SAP Library - Concepts of the Database System)" style="position:absolute;left:0;text-align:left;margin-left:-1in;margin-top:53.05pt;width:594.45pt;height:296.25pt;z-index:251659264;mso-wrap-edited:f;mso-width-percent:0;mso-height-percent:0;mso-width-percent:0;mso-height-percent:0">
            <v:imagedata r:id="rId5" r:href="rId6"/>
            <w10:wrap type="topAndBottom"/>
          </v:shape>
        </w:pict>
      </w:r>
      <w:r w:rsidR="00000000">
        <w:rPr>
          <w:rFonts w:ascii="Calibri" w:eastAsia="Calibri" w:hAnsi="Calibri" w:cs="Calibri"/>
          <w:sz w:val="28"/>
        </w:rPr>
        <w:t>nemají význam u operací, které nemění strukturu nebo nemodifikují data (</w:t>
      </w:r>
      <w:r w:rsidR="00000000" w:rsidRPr="00F12575">
        <w:rPr>
          <w:rFonts w:ascii="Calibri" w:eastAsia="Calibri" w:hAnsi="Calibri" w:cs="Calibri"/>
          <w:b/>
          <w:bCs/>
          <w:sz w:val="28"/>
        </w:rPr>
        <w:t>select</w:t>
      </w:r>
      <w:r w:rsidR="00000000">
        <w:rPr>
          <w:rFonts w:ascii="Calibri" w:eastAsia="Calibri" w:hAnsi="Calibri" w:cs="Calibri"/>
          <w:sz w:val="28"/>
        </w:rPr>
        <w:t>)</w:t>
      </w:r>
    </w:p>
    <w:p w14:paraId="19A01283" w14:textId="515CE987" w:rsidR="005F3590" w:rsidRDefault="005F359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33AF3BE8" w14:textId="77777777" w:rsidR="005431FC" w:rsidRDefault="005431FC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053B2CD5" w14:textId="77777777" w:rsidR="005431FC" w:rsidRDefault="005431FC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3B243A13" w14:textId="77777777" w:rsidR="005431FC" w:rsidRDefault="005431FC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35452476" w14:textId="77777777" w:rsidR="005431FC" w:rsidRPr="005431FC" w:rsidRDefault="005431FC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</w:p>
    <w:p w14:paraId="46EC432C" w14:textId="3CD7D98A" w:rsidR="005C15F2" w:rsidRDefault="0000000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2"/>
        </w:rPr>
        <w:lastRenderedPageBreak/>
        <w:t>Transakce musí splňovat</w:t>
      </w:r>
      <w:r w:rsidR="00F347CA">
        <w:rPr>
          <w:rFonts w:ascii="Calibri" w:eastAsia="Calibri" w:hAnsi="Calibri" w:cs="Calibri"/>
          <w:b/>
          <w:sz w:val="32"/>
          <w:lang w:val="cs-CZ"/>
        </w:rPr>
        <w:t xml:space="preserve"> všechny</w:t>
      </w:r>
      <w:r>
        <w:rPr>
          <w:rFonts w:ascii="Calibri" w:eastAsia="Calibri" w:hAnsi="Calibri" w:cs="Calibri"/>
          <w:b/>
          <w:sz w:val="32"/>
        </w:rPr>
        <w:t xml:space="preserve"> vlastnosti ACID </w:t>
      </w:r>
    </w:p>
    <w:p w14:paraId="70D9CA18" w14:textId="77777777" w:rsidR="005C15F2" w:rsidRDefault="00000000">
      <w:pPr>
        <w:numPr>
          <w:ilvl w:val="0"/>
          <w:numId w:val="2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Atomicity </w:t>
      </w:r>
      <w:r>
        <w:rPr>
          <w:rFonts w:ascii="Calibri" w:eastAsia="Calibri" w:hAnsi="Calibri" w:cs="Calibri"/>
          <w:sz w:val="28"/>
        </w:rPr>
        <w:t>- atomicita</w:t>
      </w:r>
    </w:p>
    <w:p w14:paraId="6E2AF620" w14:textId="77777777" w:rsidR="005C15F2" w:rsidRDefault="00000000">
      <w:pPr>
        <w:numPr>
          <w:ilvl w:val="0"/>
          <w:numId w:val="2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operace (transakce) se provede jako celek nebo se neprovede vůbec</w:t>
      </w:r>
    </w:p>
    <w:p w14:paraId="013109C3" w14:textId="77777777" w:rsidR="005C15F2" w:rsidRDefault="00000000">
      <w:pPr>
        <w:numPr>
          <w:ilvl w:val="0"/>
          <w:numId w:val="2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Consistency </w:t>
      </w:r>
      <w:r>
        <w:rPr>
          <w:rFonts w:ascii="Calibri" w:eastAsia="Calibri" w:hAnsi="Calibri" w:cs="Calibri"/>
          <w:sz w:val="28"/>
        </w:rPr>
        <w:t>- konzistentnost</w:t>
      </w:r>
    </w:p>
    <w:p w14:paraId="5150331D" w14:textId="77777777" w:rsidR="005C15F2" w:rsidRDefault="00000000">
      <w:pPr>
        <w:numPr>
          <w:ilvl w:val="0"/>
          <w:numId w:val="2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"převádí databázi z jednoho konzistentního stavu do druhého"</w:t>
      </w:r>
    </w:p>
    <w:p w14:paraId="0CC5BF00" w14:textId="77777777" w:rsidR="005C15F2" w:rsidRDefault="00000000">
      <w:pPr>
        <w:numPr>
          <w:ilvl w:val="0"/>
          <w:numId w:val="3"/>
        </w:numPr>
        <w:tabs>
          <w:tab w:val="left" w:pos="1620"/>
        </w:tabs>
        <w:spacing w:after="200" w:line="276" w:lineRule="auto"/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zajišťuje nenarušení stanoveného integritního omezení</w:t>
      </w:r>
    </w:p>
    <w:p w14:paraId="193D0B50" w14:textId="77777777" w:rsidR="005C15F2" w:rsidRDefault="00000000">
      <w:pPr>
        <w:numPr>
          <w:ilvl w:val="0"/>
          <w:numId w:val="3"/>
        </w:numPr>
        <w:tabs>
          <w:tab w:val="left" w:pos="1620"/>
        </w:tabs>
        <w:spacing w:after="200" w:line="276" w:lineRule="auto"/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při narušení - rollback</w:t>
      </w:r>
    </w:p>
    <w:p w14:paraId="55E7CB43" w14:textId="77777777" w:rsidR="005C15F2" w:rsidRDefault="00000000">
      <w:pPr>
        <w:numPr>
          <w:ilvl w:val="0"/>
          <w:numId w:val="4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př. při bankovním převodu, součet obou účtů je nezměněn (zamezuje ztrátu peněz např)</w:t>
      </w:r>
    </w:p>
    <w:p w14:paraId="386DA2F4" w14:textId="77777777" w:rsidR="005C15F2" w:rsidRDefault="00000000">
      <w:pPr>
        <w:numPr>
          <w:ilvl w:val="0"/>
          <w:numId w:val="4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Isolation </w:t>
      </w:r>
      <w:r>
        <w:rPr>
          <w:rFonts w:ascii="Calibri" w:eastAsia="Calibri" w:hAnsi="Calibri" w:cs="Calibri"/>
          <w:sz w:val="28"/>
        </w:rPr>
        <w:t>- izolovanost</w:t>
      </w:r>
    </w:p>
    <w:p w14:paraId="61114DC5" w14:textId="77777777" w:rsidR="005C15F2" w:rsidRDefault="00000000">
      <w:pPr>
        <w:numPr>
          <w:ilvl w:val="0"/>
          <w:numId w:val="4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skrytí operací uvnitř transakcí</w:t>
      </w:r>
    </w:p>
    <w:p w14:paraId="6FE16451" w14:textId="64EC244A" w:rsidR="005C15F2" w:rsidRDefault="00000000">
      <w:pPr>
        <w:numPr>
          <w:ilvl w:val="0"/>
          <w:numId w:val="4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provedené změny nebudou dostupné zvenku transakce dokud neproběhne commit</w:t>
      </w:r>
      <w:r w:rsidR="008F0E82">
        <w:rPr>
          <w:rFonts w:ascii="Calibri" w:eastAsia="Calibri" w:hAnsi="Calibri" w:cs="Calibri"/>
          <w:sz w:val="28"/>
          <w:lang w:val="cs-CZ"/>
        </w:rPr>
        <w:t xml:space="preserve"> (jiná transakce neuvidí změny před </w:t>
      </w:r>
      <w:r w:rsidR="003E200A">
        <w:rPr>
          <w:rFonts w:ascii="Calibri" w:eastAsia="Calibri" w:hAnsi="Calibri" w:cs="Calibri"/>
          <w:sz w:val="28"/>
          <w:lang w:val="cs-CZ"/>
        </w:rPr>
        <w:t>COMMIT</w:t>
      </w:r>
      <w:r w:rsidR="008F0E82">
        <w:rPr>
          <w:rFonts w:ascii="Calibri" w:eastAsia="Calibri" w:hAnsi="Calibri" w:cs="Calibri"/>
          <w:sz w:val="28"/>
          <w:lang w:val="cs-CZ"/>
        </w:rPr>
        <w:t>)</w:t>
      </w:r>
    </w:p>
    <w:p w14:paraId="34D26AE4" w14:textId="77777777" w:rsidR="005C15F2" w:rsidRDefault="00000000">
      <w:pPr>
        <w:numPr>
          <w:ilvl w:val="0"/>
          <w:numId w:val="4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Durability </w:t>
      </w:r>
      <w:r>
        <w:rPr>
          <w:rFonts w:ascii="Calibri" w:eastAsia="Calibri" w:hAnsi="Calibri" w:cs="Calibri"/>
          <w:sz w:val="28"/>
        </w:rPr>
        <w:t>- trvalost</w:t>
      </w:r>
    </w:p>
    <w:p w14:paraId="075B8339" w14:textId="77777777" w:rsidR="005C15F2" w:rsidRDefault="00000000">
      <w:pPr>
        <w:numPr>
          <w:ilvl w:val="0"/>
          <w:numId w:val="4"/>
        </w:numPr>
        <w:tabs>
          <w:tab w:val="left" w:pos="1620"/>
        </w:tabs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uchování/uložení provedených změn v transakci</w:t>
      </w:r>
    </w:p>
    <w:p w14:paraId="5CC5E5BE" w14:textId="77777777" w:rsidR="005C15F2" w:rsidRDefault="005C15F2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49CB12A5" w14:textId="0C513B2D" w:rsidR="003F2AAC" w:rsidRDefault="000C289F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noProof/>
        </w:rPr>
        <w:lastRenderedPageBreak/>
        <w:drawing>
          <wp:inline distT="0" distB="0" distL="0" distR="0" wp14:anchorId="2357F79B" wp14:editId="5E7972A7">
            <wp:extent cx="6267450" cy="3851870"/>
            <wp:effectExtent l="0" t="0" r="0" b="0"/>
            <wp:docPr id="1390707374" name="Picture 1390707374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07374" name="Picture 1390707374" descr="A picture containing text, screenshot, font, numb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154" cy="3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EFE4" w14:textId="77777777" w:rsidR="003F2AAC" w:rsidRDefault="003F2AAC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2F0B812B" w14:textId="77777777" w:rsidR="005C15F2" w:rsidRDefault="0000000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Stavy transakce</w:t>
      </w:r>
    </w:p>
    <w:p w14:paraId="67670B9C" w14:textId="77777777" w:rsidR="005C15F2" w:rsidRDefault="00000000">
      <w:pPr>
        <w:numPr>
          <w:ilvl w:val="0"/>
          <w:numId w:val="5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Aktivní </w:t>
      </w:r>
      <w:r>
        <w:rPr>
          <w:rFonts w:ascii="Calibri" w:eastAsia="Calibri" w:hAnsi="Calibri" w:cs="Calibri"/>
          <w:sz w:val="28"/>
        </w:rPr>
        <w:t>- počáteční stav, transakce je v tomto stavu dokud běží</w:t>
      </w:r>
    </w:p>
    <w:p w14:paraId="77355A54" w14:textId="77777777" w:rsidR="005C15F2" w:rsidRDefault="00000000">
      <w:pPr>
        <w:numPr>
          <w:ilvl w:val="0"/>
          <w:numId w:val="5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Částečně potvrzená </w:t>
      </w:r>
      <w:r>
        <w:rPr>
          <w:rFonts w:ascii="Calibri" w:eastAsia="Calibri" w:hAnsi="Calibri" w:cs="Calibri"/>
          <w:sz w:val="28"/>
        </w:rPr>
        <w:t>(Partially committed) - po provedení poslední operace</w:t>
      </w:r>
    </w:p>
    <w:p w14:paraId="54D72F9E" w14:textId="77777777" w:rsidR="005C15F2" w:rsidRDefault="00000000">
      <w:pPr>
        <w:numPr>
          <w:ilvl w:val="0"/>
          <w:numId w:val="5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Chybující </w:t>
      </w:r>
      <w:r>
        <w:rPr>
          <w:rFonts w:ascii="Calibri" w:eastAsia="Calibri" w:hAnsi="Calibri" w:cs="Calibri"/>
          <w:sz w:val="28"/>
        </w:rPr>
        <w:t xml:space="preserve">(Failed) - pokud nejde pokračovat v normálním průběhů </w:t>
      </w:r>
    </w:p>
    <w:p w14:paraId="5E4A97D7" w14:textId="77777777" w:rsidR="005C15F2" w:rsidRDefault="00000000">
      <w:pPr>
        <w:numPr>
          <w:ilvl w:val="0"/>
          <w:numId w:val="5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Zrušená </w:t>
      </w:r>
      <w:r>
        <w:rPr>
          <w:rFonts w:ascii="Calibri" w:eastAsia="Calibri" w:hAnsi="Calibri" w:cs="Calibri"/>
          <w:sz w:val="28"/>
        </w:rPr>
        <w:t>(Aborted) - po skončení operace z duůvodu rollbacku</w:t>
      </w:r>
    </w:p>
    <w:p w14:paraId="6EAFEBF8" w14:textId="77777777" w:rsidR="005C15F2" w:rsidRDefault="00000000">
      <w:pPr>
        <w:numPr>
          <w:ilvl w:val="0"/>
          <w:numId w:val="5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Potvrzená </w:t>
      </w:r>
      <w:r>
        <w:rPr>
          <w:rFonts w:ascii="Calibri" w:eastAsia="Calibri" w:hAnsi="Calibri" w:cs="Calibri"/>
          <w:sz w:val="28"/>
        </w:rPr>
        <w:t>(Committed) - po úspěšném dokončení</w:t>
      </w:r>
    </w:p>
    <w:p w14:paraId="6DFC7344" w14:textId="77777777" w:rsidR="005C15F2" w:rsidRDefault="005C15F2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08DEE062" w14:textId="77777777" w:rsidR="005C15F2" w:rsidRDefault="00000000">
      <w:pPr>
        <w:spacing w:after="160" w:line="259" w:lineRule="auto"/>
        <w:ind w:left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2"/>
        </w:rPr>
        <w:t xml:space="preserve">Transakční log </w:t>
      </w:r>
    </w:p>
    <w:p w14:paraId="6952B9A2" w14:textId="77777777" w:rsidR="005C15F2" w:rsidRDefault="00000000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Součást architektury</w:t>
      </w:r>
    </w:p>
    <w:p w14:paraId="25A8783C" w14:textId="77777777" w:rsidR="005C15F2" w:rsidRDefault="00000000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Soubor který ukládá všechny změny provedené v databázi jako záznamy jdoucí sekvenčně</w:t>
      </w:r>
    </w:p>
    <w:p w14:paraId="4B195D5A" w14:textId="77777777" w:rsidR="005C15F2" w:rsidRDefault="005C15F2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271F3172" w14:textId="77777777" w:rsidR="005C15F2" w:rsidRDefault="005C15F2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72B89D88" w14:textId="77777777" w:rsidR="005C15F2" w:rsidRDefault="0000000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Implementace Transakce / Transaction Control Language (TCL)</w:t>
      </w:r>
    </w:p>
    <w:p w14:paraId="2F80504F" w14:textId="77777777" w:rsidR="005C15F2" w:rsidRDefault="00000000">
      <w:pPr>
        <w:numPr>
          <w:ilvl w:val="0"/>
          <w:numId w:val="7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BEGIN TRANSACTION - začátek transakce</w:t>
      </w:r>
    </w:p>
    <w:p w14:paraId="6895C1BC" w14:textId="77777777" w:rsidR="005C15F2" w:rsidRDefault="00000000">
      <w:pPr>
        <w:numPr>
          <w:ilvl w:val="0"/>
          <w:numId w:val="7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COMMIT - ukončení transakce, uložení všech operací</w:t>
      </w:r>
    </w:p>
    <w:p w14:paraId="54363DBC" w14:textId="77777777" w:rsidR="005C15F2" w:rsidRDefault="00000000">
      <w:pPr>
        <w:numPr>
          <w:ilvl w:val="0"/>
          <w:numId w:val="7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ROLLBACK - zrušní všech provedených operací a vracení se do předešlého stavu</w:t>
      </w:r>
    </w:p>
    <w:p w14:paraId="3FEB397A" w14:textId="77777777" w:rsidR="005C15F2" w:rsidRDefault="00000000">
      <w:pPr>
        <w:numPr>
          <w:ilvl w:val="0"/>
          <w:numId w:val="7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SAVEPOINT - vytváří mezibod, na který se dá vrátit pomocí rollbacku zamísto celý transakce</w:t>
      </w:r>
    </w:p>
    <w:p w14:paraId="3E08D18A" w14:textId="77777777" w:rsidR="005C15F2" w:rsidRDefault="00000000">
      <w:pPr>
        <w:numPr>
          <w:ilvl w:val="0"/>
          <w:numId w:val="7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RELEASE SAVEPOINT - smazání existujícího savepointu</w:t>
      </w:r>
    </w:p>
    <w:p w14:paraId="735B7B43" w14:textId="77777777" w:rsidR="005C15F2" w:rsidRDefault="00000000">
      <w:pPr>
        <w:numPr>
          <w:ilvl w:val="0"/>
          <w:numId w:val="7"/>
        </w:numPr>
        <w:tabs>
          <w:tab w:val="left" w:pos="16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SET TRANSACTION - přidělení názvu transakce</w:t>
      </w:r>
    </w:p>
    <w:p w14:paraId="1794BB45" w14:textId="77777777" w:rsidR="005C15F2" w:rsidRDefault="005C15F2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3FE0F858" w14:textId="77777777" w:rsidR="005C15F2" w:rsidRDefault="0000000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!!! Pro správé provedení transakcí musí být vypnut autocommit !!!</w:t>
      </w:r>
    </w:p>
    <w:p w14:paraId="34A41D3D" w14:textId="5B58336E" w:rsidR="005C15F2" w:rsidRPr="00C5153B" w:rsidRDefault="00C5153B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  <w:lang w:val="cs-CZ"/>
        </w:rPr>
      </w:pPr>
      <w:r w:rsidRPr="00D926A4">
        <w:rPr>
          <w:rFonts w:ascii="Calibri" w:eastAsia="Calibri" w:hAnsi="Calibri" w:cs="Calibri"/>
          <w:b/>
          <w:bCs/>
          <w:sz w:val="28"/>
          <w:highlight w:val="red"/>
          <w:lang w:val="cs-CZ"/>
        </w:rPr>
        <w:t>SET IMPLICIT_TRANSACTIONS ON</w:t>
      </w:r>
      <w:r w:rsidRPr="00D926A4">
        <w:rPr>
          <w:rFonts w:ascii="Calibri" w:eastAsia="Calibri" w:hAnsi="Calibri" w:cs="Calibri"/>
          <w:sz w:val="28"/>
          <w:highlight w:val="red"/>
          <w:lang w:val="cs-CZ"/>
        </w:rPr>
        <w:t xml:space="preserve"> = </w:t>
      </w:r>
      <w:r w:rsidRPr="00D926A4">
        <w:rPr>
          <w:rFonts w:ascii="Calibri" w:eastAsia="Calibri" w:hAnsi="Calibri" w:cs="Calibri"/>
          <w:b/>
          <w:bCs/>
          <w:sz w:val="28"/>
          <w:highlight w:val="red"/>
          <w:lang w:val="cs-CZ"/>
        </w:rPr>
        <w:t>Vypnutí AUTOCOMMIT</w:t>
      </w:r>
    </w:p>
    <w:p w14:paraId="17027BC3" w14:textId="77777777" w:rsidR="005C15F2" w:rsidRDefault="00000000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2"/>
        </w:rPr>
        <w:t>Příklad SQL transakce</w:t>
      </w:r>
    </w:p>
    <w:p w14:paraId="5552B012" w14:textId="77777777" w:rsidR="005C15F2" w:rsidRDefault="00DA4A50">
      <w:pPr>
        <w:tabs>
          <w:tab w:val="left" w:pos="1620"/>
        </w:tabs>
        <w:spacing w:after="200"/>
        <w:rPr>
          <w:rFonts w:ascii="Calibri" w:eastAsia="Calibri" w:hAnsi="Calibri" w:cs="Calibri"/>
          <w:sz w:val="22"/>
        </w:rPr>
      </w:pPr>
      <w:r>
        <w:rPr>
          <w:noProof/>
        </w:rPr>
        <w:object w:dxaOrig="7592" w:dyaOrig="3381" w14:anchorId="7D99A013">
          <v:rect id="rectole0000000000" o:spid="_x0000_i1025" alt="" style="width:380.25pt;height:168.75pt;mso-width-percent:0;mso-height-percent:0;mso-width-percent:0;mso-height-percent:0" o:ole="" o:preferrelative="t" stroked="f">
            <v:imagedata r:id="rId8" o:title=""/>
          </v:rect>
          <o:OLEObject Type="Embed" ProgID="StaticDib" ShapeID="rectole0000000000" DrawAspect="Content" ObjectID="_1744904049" r:id="rId9"/>
        </w:object>
      </w:r>
    </w:p>
    <w:p w14:paraId="60398046" w14:textId="77777777" w:rsidR="005C15F2" w:rsidRDefault="005C15F2">
      <w:pPr>
        <w:tabs>
          <w:tab w:val="left" w:pos="1620"/>
        </w:tabs>
        <w:spacing w:after="200"/>
        <w:rPr>
          <w:rFonts w:ascii="Calibri" w:eastAsia="Calibri" w:hAnsi="Calibri" w:cs="Calibri"/>
          <w:sz w:val="22"/>
        </w:rPr>
      </w:pPr>
    </w:p>
    <w:p w14:paraId="18FAE030" w14:textId="77777777" w:rsidR="005C15F2" w:rsidRDefault="005C15F2">
      <w:pPr>
        <w:tabs>
          <w:tab w:val="left" w:pos="1620"/>
        </w:tabs>
        <w:spacing w:after="200"/>
        <w:rPr>
          <w:rFonts w:ascii="Calibri" w:eastAsia="Calibri" w:hAnsi="Calibri" w:cs="Calibri"/>
          <w:sz w:val="28"/>
        </w:rPr>
      </w:pPr>
    </w:p>
    <w:p w14:paraId="6B775459" w14:textId="77777777" w:rsidR="005C15F2" w:rsidRDefault="005C15F2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</w:rPr>
      </w:pPr>
    </w:p>
    <w:p w14:paraId="5BEBBC0A" w14:textId="77777777" w:rsidR="005C15F2" w:rsidRDefault="005C15F2">
      <w:pPr>
        <w:tabs>
          <w:tab w:val="left" w:pos="1620"/>
        </w:tabs>
        <w:spacing w:after="200" w:line="276" w:lineRule="auto"/>
        <w:rPr>
          <w:rFonts w:ascii="Calibri" w:eastAsia="Calibri" w:hAnsi="Calibri" w:cs="Calibri"/>
          <w:sz w:val="28"/>
        </w:rPr>
      </w:pPr>
    </w:p>
    <w:sectPr w:rsidR="005C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332"/>
    <w:multiLevelType w:val="multilevel"/>
    <w:tmpl w:val="8E745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571EB0"/>
    <w:multiLevelType w:val="multilevel"/>
    <w:tmpl w:val="17D6A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543272"/>
    <w:multiLevelType w:val="multilevel"/>
    <w:tmpl w:val="D6645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4E53C4"/>
    <w:multiLevelType w:val="multilevel"/>
    <w:tmpl w:val="9670B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605A38"/>
    <w:multiLevelType w:val="multilevel"/>
    <w:tmpl w:val="A522A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1078AC"/>
    <w:multiLevelType w:val="multilevel"/>
    <w:tmpl w:val="810E5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19175B"/>
    <w:multiLevelType w:val="multilevel"/>
    <w:tmpl w:val="4806A122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48521780">
    <w:abstractNumId w:val="5"/>
  </w:num>
  <w:num w:numId="2" w16cid:durableId="9572726">
    <w:abstractNumId w:val="4"/>
  </w:num>
  <w:num w:numId="3" w16cid:durableId="79177085">
    <w:abstractNumId w:val="6"/>
  </w:num>
  <w:num w:numId="4" w16cid:durableId="1890922911">
    <w:abstractNumId w:val="3"/>
  </w:num>
  <w:num w:numId="5" w16cid:durableId="1351181194">
    <w:abstractNumId w:val="1"/>
  </w:num>
  <w:num w:numId="6" w16cid:durableId="1238130425">
    <w:abstractNumId w:val="0"/>
  </w:num>
  <w:num w:numId="7" w16cid:durableId="890725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5F2"/>
    <w:rsid w:val="000C289F"/>
    <w:rsid w:val="003E200A"/>
    <w:rsid w:val="003F2AAC"/>
    <w:rsid w:val="005431FC"/>
    <w:rsid w:val="005C15F2"/>
    <w:rsid w:val="005F3590"/>
    <w:rsid w:val="008F0E82"/>
    <w:rsid w:val="009C0FED"/>
    <w:rsid w:val="00C5153B"/>
    <w:rsid w:val="00D14A11"/>
    <w:rsid w:val="00D926A4"/>
    <w:rsid w:val="00DA4A50"/>
    <w:rsid w:val="00F12575"/>
    <w:rsid w:val="00F3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4BE301A"/>
  <w15:docId w15:val="{1430A552-E75F-9346-BAFF-8AEC1A9A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Z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help.sap.com/doc/saphelp_em700_ehp01/7.0.1/en-US/42/006bd8c6084230e10000000a114cbd/h-00100080000_image002.gi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Vedernikov</cp:lastModifiedBy>
  <cp:revision>24</cp:revision>
  <dcterms:created xsi:type="dcterms:W3CDTF">2023-05-06T16:41:00Z</dcterms:created>
  <dcterms:modified xsi:type="dcterms:W3CDTF">2023-05-06T16:48:00Z</dcterms:modified>
</cp:coreProperties>
</file>