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44"/>
          <w:szCs w:val="44"/>
        </w:rPr>
      </w:pPr>
      <w:r>
        <w:rPr>
          <w:rFonts w:eastAsia="Calibri" w:cs="Calibri" w:cstheme="minorHAnsi"/>
          <w:b/>
          <w:bCs/>
          <w:color w:val="000000" w:themeColor="text1"/>
          <w:sz w:val="44"/>
          <w:szCs w:val="44"/>
        </w:rPr>
        <w:t>9. Architektura databázových systémů, správa, služby, systémový katalog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36"/>
          <w:szCs w:val="36"/>
        </w:rPr>
      </w:pPr>
      <w:r>
        <w:rPr>
          <w:rFonts w:eastAsia="Calibri" w:cs="Calibri" w:cstheme="minorHAnsi"/>
          <w:b/>
          <w:bCs/>
          <w:color w:val="000000" w:themeColor="text1"/>
          <w:sz w:val="36"/>
          <w:szCs w:val="36"/>
        </w:rPr>
        <w:t>MySQL architektura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Flexibilní pro různá úložiště</w:t>
      </w:r>
      <w:r>
        <w:rPr>
          <w:rFonts w:eastAsia="Calibri" w:cs="Calibri" w:cstheme="minorHAnsi"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>(MySQL)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Chování a zpracování vstupů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Záleží na druhu aplikace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36"/>
          <w:szCs w:val="36"/>
        </w:rPr>
      </w:pPr>
      <w:r>
        <w:rPr>
          <w:rFonts w:eastAsia="Calibri" w:cs="Calibri" w:cstheme="minorHAnsi"/>
          <w:b/>
          <w:bCs/>
          <w:color w:val="000000" w:themeColor="text1"/>
          <w:sz w:val="36"/>
          <w:szCs w:val="36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36"/>
          <w:szCs w:val="36"/>
        </w:rPr>
      </w:pPr>
      <w:r>
        <w:rPr>
          <w:rFonts w:eastAsia="Calibri" w:cs="Calibri" w:cstheme="minorHAnsi"/>
          <w:b/>
          <w:bCs/>
          <w:color w:val="000000" w:themeColor="text1"/>
          <w:sz w:val="36"/>
          <w:szCs w:val="36"/>
        </w:rPr>
        <w:t>Typy architektur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  <w:t>Fyzická architektura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Ta je založena na: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4472C4" w:themeColor="accen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4472C4" w:themeColor="accent1"/>
          <w:sz w:val="28"/>
          <w:szCs w:val="28"/>
        </w:rPr>
        <w:t>Adresářích souborů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4472C4" w:themeColor="accent1"/>
          <w:sz w:val="28"/>
          <w:szCs w:val="28"/>
        </w:rPr>
      </w:pPr>
      <w:r>
        <w:rPr>
          <w:rFonts w:eastAsia="Calibri" w:cs="Calibri" w:cstheme="minorHAnsi"/>
          <w:color w:val="4472C4" w:themeColor="accent1"/>
          <w:sz w:val="28"/>
          <w:szCs w:val="28"/>
        </w:rPr>
        <w:t xml:space="preserve"> </w:t>
      </w:r>
      <w:r>
        <w:rPr>
          <w:rFonts w:eastAsia="Calibri" w:cs="Calibri" w:cstheme="minorHAnsi"/>
          <w:color w:val="4472C4" w:themeColor="accent1"/>
          <w:sz w:val="28"/>
          <w:szCs w:val="28"/>
        </w:rPr>
        <w:t>Data + struktura</w:t>
      </w:r>
    </w:p>
    <w:p>
      <w:pPr>
        <w:pStyle w:val="Normal"/>
        <w:widowControl w:val="false"/>
        <w:spacing w:lineRule="auto" w:line="276" w:before="0" w:after="200"/>
        <w:jc w:val="center"/>
        <w:rPr>
          <w:rFonts w:cs="Calibri" w:cstheme="minorHAnsi"/>
          <w:sz w:val="28"/>
          <w:szCs w:val="28"/>
        </w:rPr>
      </w:pPr>
      <w:r>
        <w:rPr/>
        <w:drawing>
          <wp:inline distT="0" distB="0" distL="0" distR="0">
            <wp:extent cx="4572000" cy="2981325"/>
            <wp:effectExtent l="0" t="0" r="0" b="0"/>
            <wp:docPr id="1" name="Picture 20880116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8801160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  <w:t>Logická architektura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Relační DB v současné době používají architekturu 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KLIENT</w:t>
      </w:r>
      <w:r>
        <w:rPr>
          <w:rFonts w:eastAsia="Calibri" w:cs="Calibri" w:cstheme="minorHAnsi"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-&gt; </w:t>
      </w:r>
      <w:r>
        <w:rPr>
          <w:rFonts w:eastAsia="Calibri" w:cs="Calibri" w:cstheme="minorHAnsi"/>
          <w:b/>
          <w:bCs/>
          <w:color w:val="4472C4" w:themeColor="accent1"/>
          <w:sz w:val="28"/>
          <w:szCs w:val="28"/>
        </w:rPr>
        <w:t>SERVER</w:t>
      </w:r>
      <w:r>
        <w:rPr>
          <w:rFonts w:eastAsia="Calibri" w:cs="Calibri" w:cstheme="minorHAnsi"/>
          <w:color w:val="4472C4" w:themeColor="accent1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=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Aplikace</w:t>
      </w:r>
      <w:r>
        <w:rPr>
          <w:rFonts w:eastAsia="Calibri" w:cs="Calibri" w:cstheme="minorHAnsi"/>
          <w:color w:val="000000" w:themeColor="text1"/>
          <w:sz w:val="28"/>
          <w:szCs w:val="28"/>
        </w:rPr>
        <w:t>/</w:t>
      </w:r>
      <w:r>
        <w:rPr>
          <w:rFonts w:eastAsia="Calibri" w:cs="Calibri" w:cstheme="minorHAnsi"/>
          <w:b/>
          <w:bCs/>
          <w:color w:val="4472C4" w:themeColor="accent1"/>
          <w:sz w:val="28"/>
          <w:szCs w:val="28"/>
        </w:rPr>
        <w:t>Databáze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-914400</wp:posOffset>
            </wp:positionH>
            <wp:positionV relativeFrom="paragraph">
              <wp:posOffset>635</wp:posOffset>
            </wp:positionV>
            <wp:extent cx="7323455" cy="5614670"/>
            <wp:effectExtent l="0" t="0" r="0" b="0"/>
            <wp:wrapTopAndBottom/>
            <wp:docPr id="2" name="Picture 10333982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3339828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45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>Funguje takto</w:t>
      </w:r>
      <w:r>
        <w:rPr>
          <w:rFonts w:eastAsia="Calibri" w:cs="Calibri" w:cstheme="minorHAnsi"/>
          <w:color w:val="000000" w:themeColor="text1"/>
          <w:sz w:val="28"/>
          <w:szCs w:val="28"/>
        </w:rPr>
        <w:t>: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KLIENT</w:t>
      </w:r>
      <w:r>
        <w:rPr>
          <w:rFonts w:eastAsia="Calibri" w:cs="Calibri" w:cstheme="minorHAnsi"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= </w:t>
      </w:r>
      <w:r>
        <w:rPr>
          <w:rFonts w:eastAsia="Calibri" w:cs="Calibri" w:cstheme="minorHAnsi"/>
          <w:color w:val="4472C4" w:themeColor="accent1"/>
          <w:sz w:val="28"/>
          <w:szCs w:val="28"/>
        </w:rPr>
        <w:t>Utilita pro připojení k serveru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SERVER</w:t>
      </w:r>
      <w:r>
        <w:rPr>
          <w:rFonts w:eastAsia="Calibri" w:cs="Calibri" w:cstheme="minorHAnsi"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= </w:t>
      </w:r>
      <w:r>
        <w:rPr>
          <w:rFonts w:eastAsia="Calibri" w:cs="Calibri" w:cstheme="minorHAnsi"/>
          <w:color w:val="4472C4" w:themeColor="accent1"/>
          <w:sz w:val="28"/>
          <w:szCs w:val="28"/>
        </w:rPr>
        <w:t>Instrukce, kde jsou data uložena (databáze)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MySQLD</w:t>
      </w:r>
      <w:r>
        <w:rPr>
          <w:rFonts w:eastAsia="Calibri" w:cs="Calibri" w:cstheme="minorHAnsi"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= </w:t>
      </w:r>
      <w:r>
        <w:rPr>
          <w:rFonts w:eastAsia="Calibri" w:cs="Calibri" w:cstheme="minorHAnsi"/>
          <w:color w:val="4472C4" w:themeColor="accent1"/>
          <w:sz w:val="28"/>
          <w:szCs w:val="28"/>
        </w:rPr>
        <w:t xml:space="preserve">Server </w:t>
      </w:r>
      <w:r>
        <w:rPr>
          <w:rFonts w:eastAsia="Calibri" w:cs="Calibri" w:cstheme="minorHAnsi"/>
          <w:b/>
          <w:bCs/>
          <w:color w:val="4472C4" w:themeColor="accent1"/>
          <w:sz w:val="28"/>
          <w:szCs w:val="28"/>
          <w:u w:val="single"/>
        </w:rPr>
        <w:t>DAEMON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který </w:t>
      </w:r>
      <w:r>
        <w:rPr>
          <w:rFonts w:eastAsia="Calibri" w:cs="Calibri" w:cstheme="minorHAnsi"/>
          <w:color w:val="4472C4" w:themeColor="accent1"/>
          <w:sz w:val="28"/>
          <w:szCs w:val="28"/>
        </w:rPr>
        <w:t>běží na pozadí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B050"/>
          <w:sz w:val="28"/>
          <w:szCs w:val="28"/>
        </w:rPr>
      </w:pPr>
      <w:r>
        <w:rPr>
          <w:rFonts w:eastAsia="Calibri" w:cs="Calibri" w:cstheme="minorHAnsi"/>
          <w:b/>
          <w:bCs/>
          <w:color w:val="00B050"/>
          <w:sz w:val="28"/>
          <w:szCs w:val="28"/>
        </w:rPr>
        <w:t>Spravuje příchozí a odchozí požadavky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B050"/>
          <w:sz w:val="28"/>
          <w:szCs w:val="28"/>
        </w:rPr>
      </w:pPr>
      <w:r>
        <w:rPr>
          <w:rFonts w:eastAsia="Calibri" w:cs="Calibri" w:cstheme="minorHAnsi"/>
          <w:b/>
          <w:bCs/>
          <w:color w:val="00B050"/>
          <w:sz w:val="28"/>
          <w:szCs w:val="28"/>
        </w:rPr>
        <w:t>Více vláknový proces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B050"/>
          <w:sz w:val="28"/>
          <w:szCs w:val="28"/>
        </w:rPr>
      </w:pPr>
      <w:r>
        <w:rPr>
          <w:rFonts w:eastAsia="Calibri" w:cs="Calibri" w:cstheme="minorHAnsi"/>
          <w:b/>
          <w:bCs/>
          <w:color w:val="00B050"/>
          <w:sz w:val="28"/>
          <w:szCs w:val="28"/>
        </w:rPr>
        <w:t>Session – pro každé připojení zvlášť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B050"/>
          <w:sz w:val="28"/>
          <w:szCs w:val="28"/>
        </w:rPr>
      </w:pPr>
      <w:r>
        <w:rPr>
          <w:rFonts w:eastAsia="Calibri" w:cs="Calibri" w:cstheme="minorHAnsi"/>
          <w:b/>
          <w:bCs/>
          <w:color w:val="00B050"/>
          <w:sz w:val="28"/>
          <w:szCs w:val="28"/>
        </w:rPr>
        <w:t>Každý klient dostane svoje ID, pod kterým běží požadavky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  <w:t>Parser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FF0000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>Kontroluje SQL syntaxe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70C0"/>
          <w:sz w:val="28"/>
          <w:szCs w:val="28"/>
        </w:rPr>
        <w:t xml:space="preserve">Analyzuje správnost </w:t>
      </w:r>
      <w:r>
        <w:rPr>
          <w:rFonts w:eastAsia="Calibri" w:cs="Calibri" w:cstheme="minorHAnsi"/>
          <w:color w:val="000000" w:themeColor="text1"/>
          <w:sz w:val="28"/>
          <w:szCs w:val="28"/>
        </w:rPr>
        <w:t>v SQL příkazu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 xml:space="preserve">Generuje a přidává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 xml:space="preserve">SQL_ID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 xml:space="preserve">každému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příkazu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70C0"/>
          <w:sz w:val="28"/>
          <w:szCs w:val="28"/>
        </w:rPr>
        <w:t>Kontroluje uživatelské oprávnění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  <w:t>Optimizer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70C0"/>
          <w:sz w:val="28"/>
          <w:szCs w:val="28"/>
        </w:rPr>
        <w:t xml:space="preserve">Vytváří efektivní </w:t>
      </w:r>
      <w:r>
        <w:rPr>
          <w:rFonts w:eastAsia="Calibri" w:cs="Calibri" w:cstheme="minorHAnsi"/>
          <w:color w:val="FF0000"/>
          <w:sz w:val="28"/>
          <w:szCs w:val="28"/>
        </w:rPr>
        <w:t>prováděcí plán SQL požadavků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70C0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70C0"/>
          <w:sz w:val="28"/>
          <w:szCs w:val="28"/>
        </w:rPr>
        <w:t>Organizuje pořadí vyhotovení dotazů a kontroluje uživatelské oprávnění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  <w:t>Metadata CACHE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70C0"/>
          <w:sz w:val="28"/>
          <w:szCs w:val="28"/>
        </w:rPr>
        <w:t>Paměť pro metadata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70C0"/>
          <w:sz w:val="28"/>
          <w:szCs w:val="28"/>
        </w:rPr>
        <w:t xml:space="preserve">Informace o </w:t>
      </w:r>
      <w:r>
        <w:rPr>
          <w:rFonts w:eastAsia="Calibri" w:cs="Calibri" w:cstheme="minorHAnsi"/>
          <w:color w:val="FF0000"/>
          <w:sz w:val="28"/>
          <w:szCs w:val="28"/>
        </w:rPr>
        <w:t>strukturách objektů a statistiky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  <w:t>Query CACHE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FF0000"/>
          <w:sz w:val="28"/>
          <w:szCs w:val="28"/>
        </w:rPr>
        <w:t>Paměť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kde jsou uloženy </w:t>
      </w:r>
      <w:r>
        <w:rPr>
          <w:rFonts w:eastAsia="Calibri" w:cs="Calibri" w:cstheme="minorHAnsi"/>
          <w:color w:val="0070C0"/>
          <w:sz w:val="28"/>
          <w:szCs w:val="28"/>
        </w:rPr>
        <w:t>sdílené identické dotazy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70C0"/>
          <w:sz w:val="28"/>
          <w:szCs w:val="28"/>
        </w:rPr>
        <w:t xml:space="preserve">Sdílená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paměť </w:t>
      </w:r>
      <w:r>
        <w:rPr>
          <w:rFonts w:eastAsia="Calibri" w:cs="Calibri" w:cstheme="minorHAnsi"/>
          <w:color w:val="0070C0"/>
          <w:sz w:val="28"/>
          <w:szCs w:val="28"/>
        </w:rPr>
        <w:t>pro všechny sessions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70C0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70C0"/>
          <w:sz w:val="28"/>
          <w:szCs w:val="28"/>
        </w:rPr>
        <w:t xml:space="preserve">Dotaz/Příkaz jednoho klienta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může být </w:t>
      </w:r>
      <w:r>
        <w:rPr>
          <w:rFonts w:eastAsia="Calibri" w:cs="Calibri" w:cstheme="minorHAnsi"/>
          <w:color w:val="0070C0"/>
          <w:sz w:val="28"/>
          <w:szCs w:val="28"/>
        </w:rPr>
        <w:t>použít i pro jiné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FF0000"/>
          <w:sz w:val="28"/>
          <w:szCs w:val="28"/>
        </w:rPr>
        <w:t>Pokud je stejný dotaz nalezen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</w:t>
      </w:r>
      <w:r>
        <w:rPr>
          <w:rFonts w:eastAsia="Calibri" w:cs="Calibri" w:cstheme="minorHAnsi"/>
          <w:color w:val="0070C0"/>
          <w:sz w:val="28"/>
          <w:szCs w:val="28"/>
        </w:rPr>
        <w:t xml:space="preserve">Server vezme výsledek z Query CACHE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 </w:t>
      </w:r>
      <w:r>
        <w:rPr>
          <w:rFonts w:eastAsia="Calibri" w:cs="Calibri" w:cstheme="minorHAnsi"/>
          <w:color w:val="0070C0"/>
          <w:sz w:val="28"/>
          <w:szCs w:val="28"/>
        </w:rPr>
        <w:t>neprovádí se PARSE dotazu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70C0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FF0000"/>
          <w:sz w:val="28"/>
          <w:szCs w:val="28"/>
        </w:rPr>
        <w:t xml:space="preserve">PARSER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pouze dotazu </w:t>
      </w:r>
      <w:r>
        <w:rPr>
          <w:rFonts w:eastAsia="Calibri" w:cs="Calibri" w:cstheme="minorHAnsi"/>
          <w:color w:val="0070C0"/>
          <w:sz w:val="28"/>
          <w:szCs w:val="28"/>
        </w:rPr>
        <w:t xml:space="preserve">zadá nové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SQL_ID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Query CACHE je příklad použití pre-cache dat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  <w:t>Key CACHE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70C0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FF0000"/>
          <w:sz w:val="28"/>
          <w:szCs w:val="28"/>
        </w:rPr>
        <w:t xml:space="preserve">Paměť </w:t>
      </w:r>
      <w:r>
        <w:rPr>
          <w:rFonts w:eastAsia="Calibri" w:cs="Calibri" w:cstheme="minorHAnsi"/>
          <w:color w:val="0070C0"/>
          <w:sz w:val="28"/>
          <w:szCs w:val="28"/>
        </w:rPr>
        <w:t>indexů tabulek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 xml:space="preserve">Pokud je velikost indexů malá </w:t>
      </w: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(málo atributů)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Paměť </w:t>
      </w:r>
      <w:r>
        <w:rPr>
          <w:rFonts w:eastAsia="Calibri" w:cs="Calibri" w:cstheme="minorHAnsi"/>
          <w:color w:val="4472C4" w:themeColor="accent1"/>
          <w:sz w:val="28"/>
          <w:szCs w:val="28"/>
        </w:rPr>
        <w:t xml:space="preserve">obsahuje </w:t>
      </w:r>
      <w:r>
        <w:rPr>
          <w:rFonts w:eastAsia="Calibri" w:cs="Calibri" w:cstheme="minorHAnsi"/>
          <w:color w:val="0070C0"/>
          <w:sz w:val="28"/>
          <w:szCs w:val="28"/>
        </w:rPr>
        <w:t>strukturu i data indexu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b/>
          <w:bCs/>
          <w:color w:val="FF0000"/>
          <w:sz w:val="28"/>
          <w:szCs w:val="28"/>
        </w:rPr>
        <w:t>Pokud je větší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70C0"/>
          <w:sz w:val="28"/>
          <w:szCs w:val="28"/>
        </w:rPr>
      </w:pPr>
      <w:r>
        <w:rPr>
          <w:rFonts w:eastAsia="Calibri" w:cs="Calibri" w:cstheme="minorHAnsi"/>
          <w:color w:val="0070C0"/>
          <w:sz w:val="28"/>
          <w:szCs w:val="28"/>
        </w:rPr>
        <w:t>Obsahuje pouze strukturu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Data jsou uložena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ve </w:t>
      </w:r>
      <w:r>
        <w:rPr>
          <w:rFonts w:eastAsia="Calibri" w:cs="Calibri" w:cstheme="minorHAnsi"/>
          <w:color w:val="4472C4" w:themeColor="accent1"/>
          <w:sz w:val="28"/>
          <w:szCs w:val="28"/>
        </w:rPr>
        <w:t>storage enginu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000000" w:themeColor="text1"/>
          <w:sz w:val="28"/>
          <w:szCs w:val="28"/>
        </w:rPr>
        <w:t>MyISAM (ISAM -&gt; Index Sequential Access Method)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Algoritmus vytvořený IBM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Získávání info pomocí indexů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  <w:u w:val="single"/>
        </w:rPr>
        <w:t>Storage ENGINE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="Calibri" w:cstheme="minorHAnsi"/>
          <w:color w:val="FF0000"/>
          <w:sz w:val="28"/>
          <w:szCs w:val="28"/>
        </w:rPr>
        <w:t>InnoDB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Transakce podporovaný příkaz k datům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Data storage rozdělený podle tablespace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Row locking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000000" w:themeColor="text1"/>
          <w:sz w:val="28"/>
          <w:szCs w:val="28"/>
        </w:rPr>
        <w:t>Systémový katalog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FF0000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>Data dictionary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 xml:space="preserve">Soubor speciálních tabulek </w:t>
      </w:r>
      <w:r>
        <w:rPr>
          <w:rFonts w:eastAsia="Calibri" w:cs="Calibri" w:cstheme="minorHAnsi"/>
          <w:b/>
          <w:bCs/>
          <w:color w:val="4472C4" w:themeColor="accent1"/>
          <w:sz w:val="28"/>
          <w:szCs w:val="28"/>
        </w:rPr>
        <w:t>v DB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Vytváří, aktualizuje a vlastní</w:t>
      </w:r>
      <w:r>
        <w:rPr>
          <w:rFonts w:eastAsia="Calibri" w:cs="Calibri" w:cstheme="minorHAnsi"/>
          <w:color w:val="FF0000"/>
          <w:sz w:val="28"/>
          <w:szCs w:val="28"/>
        </w:rPr>
        <w:t xml:space="preserve"> </w:t>
      </w:r>
      <w:r>
        <w:rPr>
          <w:rFonts w:eastAsia="Calibri" w:cs="Calibri" w:cstheme="minorHAnsi"/>
          <w:color w:val="4472C4" w:themeColor="accent1"/>
          <w:sz w:val="28"/>
          <w:szCs w:val="28"/>
        </w:rPr>
        <w:t xml:space="preserve">samotný DB systém </w:t>
      </w:r>
      <w:r>
        <w:rPr>
          <w:rFonts w:eastAsia="Calibri" w:cs="Calibri" w:cstheme="minorHAnsi"/>
          <w:color w:val="000000" w:themeColor="text1"/>
          <w:sz w:val="28"/>
          <w:szCs w:val="28"/>
        </w:rPr>
        <w:t>(</w:t>
      </w:r>
      <w:r>
        <w:rPr>
          <w:rFonts w:eastAsia="Calibri" w:cs="Calibri" w:cstheme="minorHAnsi"/>
          <w:color w:val="00B050"/>
          <w:sz w:val="28"/>
          <w:szCs w:val="28"/>
        </w:rPr>
        <w:t>Systém, SYS, DBA</w:t>
      </w:r>
      <w:r>
        <w:rPr>
          <w:rFonts w:eastAsia="Calibri" w:cs="Calibri" w:cstheme="minorHAnsi"/>
          <w:color w:val="000000" w:themeColor="text1"/>
          <w:sz w:val="28"/>
          <w:szCs w:val="28"/>
        </w:rPr>
        <w:t>)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4472C4" w:themeColor="accent1"/>
          <w:sz w:val="28"/>
          <w:szCs w:val="28"/>
        </w:rPr>
        <w:t xml:space="preserve">Tyto tabulky obsahují data, která </w:t>
      </w:r>
      <w:r>
        <w:rPr>
          <w:rFonts w:eastAsia="Calibri" w:cs="Calibri" w:cstheme="minorHAnsi"/>
          <w:b/>
          <w:bCs/>
          <w:color w:val="4472C4" w:themeColor="accent1"/>
          <w:sz w:val="28"/>
          <w:szCs w:val="28"/>
        </w:rPr>
        <w:t>popisují databáze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Informace o existujících </w:t>
      </w:r>
      <w:r>
        <w:rPr>
          <w:rFonts w:eastAsia="Calibri" w:cs="Calibri" w:cstheme="minorHAnsi"/>
          <w:color w:val="FF0000"/>
          <w:sz w:val="28"/>
          <w:szCs w:val="28"/>
        </w:rPr>
        <w:t>DB objektech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jejich </w:t>
      </w:r>
      <w:r>
        <w:rPr>
          <w:rFonts w:eastAsia="Calibri" w:cs="Calibri" w:cstheme="minorHAnsi"/>
          <w:color w:val="FF0000"/>
          <w:sz w:val="28"/>
          <w:szCs w:val="28"/>
        </w:rPr>
        <w:t>vlastnících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Datumy vytvoření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 </w:t>
      </w:r>
      <w:r>
        <w:rPr>
          <w:rFonts w:eastAsia="Calibri" w:cs="Calibri" w:cstheme="minorHAnsi"/>
          <w:color w:val="FF0000"/>
          <w:sz w:val="28"/>
          <w:szCs w:val="28"/>
        </w:rPr>
        <w:t>poslední změny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>Seznamy tabulek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jejich </w:t>
      </w:r>
      <w:r>
        <w:rPr>
          <w:rFonts w:eastAsia="Calibri" w:cs="Calibri" w:cstheme="minorHAnsi"/>
          <w:color w:val="FF0000"/>
          <w:sz w:val="28"/>
          <w:szCs w:val="28"/>
        </w:rPr>
        <w:t>atributy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>Datové typy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, </w:t>
      </w:r>
      <w:r>
        <w:rPr>
          <w:rFonts w:eastAsia="Calibri" w:cs="Calibri" w:cstheme="minorHAnsi"/>
          <w:color w:val="FF0000"/>
          <w:sz w:val="28"/>
          <w:szCs w:val="28"/>
        </w:rPr>
        <w:t>omezení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FF0000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Práva 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A další informace související s fyzickým uložením tabulek</w:t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B050"/>
          <w:sz w:val="28"/>
          <w:szCs w:val="28"/>
        </w:rPr>
      </w:pPr>
      <w:r>
        <w:rPr>
          <w:rFonts w:eastAsia="Calibri" w:cs="Calibri" w:cstheme="minorHAnsi"/>
          <w:b/>
          <w:bCs/>
          <w:color w:val="00B050"/>
          <w:sz w:val="28"/>
          <w:szCs w:val="28"/>
        </w:rPr>
        <w:t>PŘ:</w:t>
      </w:r>
      <w:r>
        <w:rPr>
          <w:rFonts w:eastAsia="Calibri" w:cs="Calibri" w:cstheme="minorHAnsi"/>
          <w:color w:val="00B050"/>
          <w:sz w:val="28"/>
          <w:szCs w:val="28"/>
        </w:rPr>
        <w:t xml:space="preserve"> Zjistěte dodavatele a produkty které dodávají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B050"/>
          <w:sz w:val="28"/>
          <w:szCs w:val="28"/>
        </w:rPr>
      </w:pPr>
      <w:r>
        <w:rPr>
          <w:rFonts w:eastAsia="Calibri" w:cs="Calibri" w:cstheme="minorHAnsi"/>
          <w:color w:val="00B050"/>
          <w:sz w:val="28"/>
          <w:szCs w:val="28"/>
        </w:rPr>
        <w:t>SELECT název,cena FROM Produkt INNER JOIN …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V systémovém katalogu bude nutno ověřit: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70C0"/>
          <w:sz w:val="28"/>
          <w:szCs w:val="28"/>
        </w:rPr>
        <w:t xml:space="preserve">Existenci názvů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uvedených </w:t>
      </w:r>
      <w:r>
        <w:rPr>
          <w:rFonts w:eastAsia="Calibri" w:cs="Calibri" w:cstheme="minorHAnsi"/>
          <w:color w:val="0070C0"/>
          <w:sz w:val="28"/>
          <w:szCs w:val="28"/>
        </w:rPr>
        <w:t xml:space="preserve">tabulek </w:t>
      </w:r>
      <w:r>
        <w:rPr>
          <w:rFonts w:eastAsia="Calibri" w:cs="Calibri" w:cstheme="minorHAnsi"/>
          <w:color w:val="000000" w:themeColor="text1"/>
          <w:sz w:val="28"/>
          <w:szCs w:val="28"/>
        </w:rPr>
        <w:t>či pohledů v DB uživatele, který dotaz zadal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FF0000"/>
          <w:sz w:val="28"/>
          <w:szCs w:val="28"/>
        </w:rPr>
        <w:t xml:space="preserve">Pokud nebude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-&gt; Ověřit, </w:t>
      </w:r>
      <w:r>
        <w:rPr>
          <w:rFonts w:eastAsia="Calibri" w:cs="Calibri" w:cstheme="minorHAnsi"/>
          <w:color w:val="0070C0"/>
          <w:sz w:val="28"/>
          <w:szCs w:val="28"/>
        </w:rPr>
        <w:t xml:space="preserve">zda neexistují synonyma </w:t>
      </w:r>
      <w:r>
        <w:rPr>
          <w:rFonts w:eastAsia="Calibri" w:cs="Calibri" w:cstheme="minorHAnsi"/>
          <w:color w:val="000000" w:themeColor="text1"/>
          <w:sz w:val="28"/>
          <w:szCs w:val="28"/>
        </w:rPr>
        <w:t>(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aliasy</w:t>
      </w:r>
      <w:r>
        <w:rPr>
          <w:rFonts w:eastAsia="Calibri" w:cs="Calibri" w:cstheme="minorHAnsi"/>
          <w:color w:val="000000" w:themeColor="text1"/>
          <w:sz w:val="28"/>
          <w:szCs w:val="28"/>
        </w:rPr>
        <w:t>) ukazující na objekt s jiným jménem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Ověření, že </w:t>
      </w:r>
      <w:r>
        <w:rPr>
          <w:rFonts w:eastAsia="Calibri" w:cs="Calibri" w:cstheme="minorHAnsi"/>
          <w:color w:val="0070C0"/>
          <w:sz w:val="28"/>
          <w:szCs w:val="28"/>
        </w:rPr>
        <w:t xml:space="preserve">uživatel má právo k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SELECT</w:t>
      </w:r>
      <w:r>
        <w:rPr>
          <w:rFonts w:eastAsia="Calibri" w:cs="Calibri" w:cstheme="minorHAnsi"/>
          <w:color w:val="0070C0"/>
          <w:sz w:val="28"/>
          <w:szCs w:val="28"/>
        </w:rPr>
        <w:t xml:space="preserve">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těchto</w:t>
      </w:r>
      <w:r>
        <w:rPr>
          <w:rFonts w:eastAsia="Calibri" w:cs="Calibri" w:cstheme="minorHAnsi"/>
          <w:color w:val="0070C0"/>
          <w:sz w:val="28"/>
          <w:szCs w:val="28"/>
        </w:rPr>
        <w:t xml:space="preserve"> </w:t>
      </w:r>
      <w:r>
        <w:rPr>
          <w:rFonts w:eastAsia="Calibri" w:cs="Calibri" w:cstheme="minorHAnsi"/>
          <w:b/>
          <w:bCs/>
          <w:color w:val="0070C0"/>
          <w:sz w:val="28"/>
          <w:szCs w:val="28"/>
        </w:rPr>
        <w:t>tabulek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Kontrola, zda </w:t>
      </w:r>
      <w:r>
        <w:rPr>
          <w:rFonts w:eastAsia="Calibri" w:cs="Calibri" w:cstheme="minorHAnsi"/>
          <w:color w:val="0070C0"/>
          <w:sz w:val="28"/>
          <w:szCs w:val="28"/>
        </w:rPr>
        <w:t xml:space="preserve">uvedené atributy existují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v </w:t>
      </w:r>
      <w:r>
        <w:rPr>
          <w:rFonts w:eastAsia="Calibri" w:cs="Calibri" w:cstheme="minorHAnsi"/>
          <w:color w:val="0070C0"/>
          <w:sz w:val="28"/>
          <w:szCs w:val="28"/>
        </w:rPr>
        <w:t xml:space="preserve">daných tabulkách </w:t>
      </w:r>
      <w:r>
        <w:rPr>
          <w:rFonts w:eastAsia="Calibri" w:cs="Calibri" w:cstheme="minorHAnsi"/>
          <w:color w:val="000000" w:themeColor="text1"/>
          <w:sz w:val="28"/>
          <w:szCs w:val="28"/>
        </w:rPr>
        <w:t xml:space="preserve">a zda </w:t>
      </w:r>
      <w:r>
        <w:rPr>
          <w:rFonts w:eastAsia="Calibri" w:cs="Calibri" w:cstheme="minorHAnsi"/>
          <w:color w:val="0070C0"/>
          <w:sz w:val="28"/>
          <w:szCs w:val="28"/>
        </w:rPr>
        <w:t>nejsou stejné názvy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Určení datových typů pro požadované atributy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Aktualizace systémového katalogu zajišťuje databáze na základě uživatelem prováděných akcí na DB objektech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  <w:t>Každá DDL operace provede změnu i v systémovém katalogu</w:t>
      </w:r>
    </w:p>
    <w:p>
      <w:pPr>
        <w:pStyle w:val="Normal"/>
        <w:widowControl w:val="false"/>
        <w:spacing w:lineRule="auto" w:line="276" w:before="0" w:after="200"/>
        <w:rPr>
          <w:rFonts w:eastAsia="Calibri" w:cs="Calibri" w:cstheme="minorHAnsi"/>
          <w:b/>
          <w:bCs/>
          <w:color w:val="FF0000"/>
          <w:sz w:val="28"/>
          <w:szCs w:val="28"/>
        </w:rPr>
      </w:pPr>
      <w:r>
        <w:rPr>
          <w:rFonts w:eastAsia="Calibri" w:cs="Calibri" w:cstheme="minorHAnsi"/>
          <w:b/>
          <w:bCs/>
          <w:color w:val="FF0000"/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Standart ANSI/ISO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Nespecifikuje strukturu a obsah syst. Tabulek (v různých systémech se značně liší), ale definuje standard SQL pohledy na tabulky vytvořené katalogem jež obsahují všechny objekty DB, ke kterým má přístup uživatel.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Těmto pohledům se říká INFORMAČNÍ SCHÉMA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200"/>
        <w:contextualSpacing/>
        <w:rPr>
          <w:rFonts w:eastAsia="Calibri" w:cs="Calibri" w:cstheme="minorHAnsi"/>
          <w:color w:val="000000" w:themeColor="text1"/>
          <w:sz w:val="28"/>
          <w:szCs w:val="28"/>
        </w:rPr>
      </w:pPr>
      <w:r>
        <w:rPr>
          <w:rFonts w:eastAsia="Calibri" w:cs="Calibri" w:cstheme="minorHAnsi"/>
          <w:color w:val="000000" w:themeColor="text1"/>
          <w:sz w:val="28"/>
          <w:szCs w:val="28"/>
        </w:rPr>
        <w:t>Většina DB systémů má implementováno toto “jednoduché” informační schéma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LibreOffice/7.5.2.2$Windows_X86_64 LibreOffice_project/53bb9681a964705cf672590721dbc85eb4d0c3a2</Application>
  <AppVersion>15.0000</AppVersion>
  <Pages>4</Pages>
  <Words>524</Words>
  <Characters>2823</Characters>
  <CharactersWithSpaces>3219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2023-03-14T21:10:00Z</dcterms:created>
  <dc:creator>Antonín Báleš (student C4a)</dc:creator>
  <dc:description/>
  <dc:language>en-US</dc:language>
  <cp:lastModifiedBy>Alexander Vedernikov</cp:lastModifiedBy>
  <dcterms:modified xsi:type="dcterms:W3CDTF">2023-05-06T15:52:00Z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