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0664" w:rsidRPr="002232B6" w:rsidRDefault="00900D8D" w:rsidP="002232B6">
      <w:pPr>
        <w:jc w:val="center"/>
        <w:rPr>
          <w:rFonts w:ascii="Times New Roman" w:hAnsi="Times New Roman" w:cs="Times New Roman"/>
          <w:b/>
          <w:sz w:val="28"/>
          <w:szCs w:val="24"/>
        </w:rPr>
      </w:pPr>
      <w:r w:rsidRPr="002232B6">
        <w:rPr>
          <w:rFonts w:ascii="Times New Roman" w:hAnsi="Times New Roman" w:cs="Times New Roman"/>
          <w:b/>
          <w:sz w:val="28"/>
          <w:szCs w:val="24"/>
        </w:rPr>
        <w:t xml:space="preserve">Credit </w:t>
      </w:r>
      <w:proofErr w:type="gramStart"/>
      <w:r w:rsidRPr="002232B6">
        <w:rPr>
          <w:rFonts w:ascii="Times New Roman" w:hAnsi="Times New Roman" w:cs="Times New Roman"/>
          <w:b/>
          <w:sz w:val="28"/>
          <w:szCs w:val="24"/>
        </w:rPr>
        <w:t>Catalyst :</w:t>
      </w:r>
      <w:proofErr w:type="gramEnd"/>
      <w:r w:rsidRPr="002232B6">
        <w:rPr>
          <w:rFonts w:ascii="Times New Roman" w:hAnsi="Times New Roman" w:cs="Times New Roman"/>
          <w:b/>
          <w:sz w:val="28"/>
          <w:szCs w:val="24"/>
        </w:rPr>
        <w:t xml:space="preserve"> Unveiling India’s Lending Landscape</w:t>
      </w:r>
    </w:p>
    <w:p w:rsidR="002232B6" w:rsidRDefault="002232B6" w:rsidP="002232B6">
      <w:pPr>
        <w:pStyle w:val="NormalWeb"/>
        <w:jc w:val="both"/>
      </w:pPr>
      <w:r>
        <w:t xml:space="preserve">A </w:t>
      </w:r>
      <w:r>
        <w:rPr>
          <w:rStyle w:val="Strong"/>
        </w:rPr>
        <w:t>credit catalyst</w:t>
      </w:r>
      <w:r>
        <w:t xml:space="preserve"> is an event, development, or change that can significantly impact the creditworthiness or credit rating of a company, government, or other financial entity. These catalysts can influence a borrower’s ability to meet its financial obligations, potentially affecting their credit risk and the prices of related financial instruments, such as bonds or loans. Credit catalysts can either improve or deteriorate an entity's credit profile, depending on the nature of the event.</w:t>
      </w:r>
    </w:p>
    <w:p w:rsidR="002232B6" w:rsidRDefault="002232B6" w:rsidP="002232B6">
      <w:pPr>
        <w:pStyle w:val="NormalWeb"/>
        <w:jc w:val="both"/>
      </w:pPr>
      <w:r>
        <w:t>Common examples of credit catalysts include:</w:t>
      </w:r>
    </w:p>
    <w:p w:rsidR="002232B6" w:rsidRDefault="002232B6" w:rsidP="002232B6">
      <w:pPr>
        <w:pStyle w:val="NormalWeb"/>
        <w:numPr>
          <w:ilvl w:val="0"/>
          <w:numId w:val="1"/>
        </w:numPr>
        <w:jc w:val="both"/>
      </w:pPr>
      <w:r>
        <w:rPr>
          <w:rStyle w:val="Strong"/>
        </w:rPr>
        <w:t>Earnings Reports</w:t>
      </w:r>
      <w:r>
        <w:t>: Strong or weak financial results can either boost or diminish investor confidence in a company, affecting its credit outlook.</w:t>
      </w:r>
    </w:p>
    <w:p w:rsidR="002232B6" w:rsidRDefault="002232B6" w:rsidP="002232B6">
      <w:pPr>
        <w:pStyle w:val="NormalWeb"/>
        <w:numPr>
          <w:ilvl w:val="0"/>
          <w:numId w:val="1"/>
        </w:numPr>
        <w:jc w:val="both"/>
      </w:pPr>
      <w:r>
        <w:rPr>
          <w:rStyle w:val="Strong"/>
        </w:rPr>
        <w:t>Mergers &amp; Acquisitions (M&amp;A)</w:t>
      </w:r>
      <w:r>
        <w:t>: A merger or acquisition may affect a company's financial stability, resulting in an upgrade or downgrade of its credit rating.</w:t>
      </w:r>
    </w:p>
    <w:p w:rsidR="002232B6" w:rsidRDefault="002232B6" w:rsidP="002232B6">
      <w:pPr>
        <w:pStyle w:val="NormalWeb"/>
        <w:numPr>
          <w:ilvl w:val="0"/>
          <w:numId w:val="1"/>
        </w:numPr>
        <w:jc w:val="both"/>
      </w:pPr>
      <w:r>
        <w:rPr>
          <w:rStyle w:val="Strong"/>
        </w:rPr>
        <w:t>Management Changes</w:t>
      </w:r>
      <w:r>
        <w:t>: Leadership changes can influence the strategic direction or operational performance, which in turn impacts the credit risk of an entity.</w:t>
      </w:r>
    </w:p>
    <w:p w:rsidR="002232B6" w:rsidRDefault="002232B6" w:rsidP="002232B6">
      <w:pPr>
        <w:pStyle w:val="NormalWeb"/>
        <w:numPr>
          <w:ilvl w:val="0"/>
          <w:numId w:val="1"/>
        </w:numPr>
        <w:jc w:val="both"/>
      </w:pPr>
      <w:r>
        <w:rPr>
          <w:rStyle w:val="Strong"/>
        </w:rPr>
        <w:t>Regulatory Changes</w:t>
      </w:r>
      <w:r>
        <w:t>: New regulations or legal developments could either pose risks to a company’s operations or present new opportunities, potentially altering its credit outlook.</w:t>
      </w:r>
    </w:p>
    <w:p w:rsidR="002232B6" w:rsidRDefault="002232B6" w:rsidP="002232B6">
      <w:pPr>
        <w:pStyle w:val="NormalWeb"/>
        <w:numPr>
          <w:ilvl w:val="0"/>
          <w:numId w:val="1"/>
        </w:numPr>
        <w:jc w:val="both"/>
      </w:pPr>
      <w:r>
        <w:rPr>
          <w:rStyle w:val="Strong"/>
        </w:rPr>
        <w:t>Market Conditions</w:t>
      </w:r>
      <w:r>
        <w:t xml:space="preserve">: Changes in macroeconomic conditions, such as interest rate adjustments </w:t>
      </w:r>
      <w:proofErr w:type="spellStart"/>
      <w:r>
        <w:t>or</w:t>
      </w:r>
      <w:proofErr w:type="spellEnd"/>
      <w:r>
        <w:t xml:space="preserve"> inflation, can serve as credit catalysts, particularly if they affect the company’s revenue or expenses.</w:t>
      </w:r>
    </w:p>
    <w:p w:rsidR="002232B6" w:rsidRDefault="002232B6" w:rsidP="002232B6">
      <w:pPr>
        <w:pStyle w:val="NormalWeb"/>
        <w:numPr>
          <w:ilvl w:val="0"/>
          <w:numId w:val="1"/>
        </w:numPr>
        <w:jc w:val="both"/>
      </w:pPr>
      <w:r>
        <w:rPr>
          <w:rStyle w:val="Strong"/>
        </w:rPr>
        <w:t>Debt Issuance</w:t>
      </w:r>
      <w:r>
        <w:t>: When a company issues additional debt or restructures existing debt, it can impact its credit profile, depending on how the market perceives the move.</w:t>
      </w:r>
    </w:p>
    <w:p w:rsidR="002232B6" w:rsidRDefault="002232B6" w:rsidP="002232B6">
      <w:pPr>
        <w:pStyle w:val="NormalWeb"/>
        <w:numPr>
          <w:ilvl w:val="0"/>
          <w:numId w:val="1"/>
        </w:numPr>
        <w:jc w:val="both"/>
      </w:pPr>
      <w:r>
        <w:rPr>
          <w:rStyle w:val="Strong"/>
        </w:rPr>
        <w:t>Default or Bankruptcy</w:t>
      </w:r>
      <w:r>
        <w:t>: If an entity defaults on its debt or files for bankruptcy, it can drastically affect its credit rating.</w:t>
      </w:r>
    </w:p>
    <w:p w:rsidR="002232B6" w:rsidRDefault="002232B6" w:rsidP="002232B6">
      <w:pPr>
        <w:pStyle w:val="NormalWeb"/>
        <w:jc w:val="both"/>
      </w:pPr>
      <w:r>
        <w:t>Essentially, credit catalysts are key triggers that can shift the credit trajectory of an entity, potentially affecting investment decisions, borrowing costs, and overall financial market sentiment.</w:t>
      </w:r>
    </w:p>
    <w:p w:rsidR="002232B6" w:rsidRPr="00F40AEC" w:rsidRDefault="00F40AEC" w:rsidP="002232B6">
      <w:pPr>
        <w:jc w:val="both"/>
        <w:rPr>
          <w:rFonts w:ascii="Times New Roman" w:hAnsi="Times New Roman" w:cs="Times New Roman"/>
          <w:b/>
          <w:sz w:val="24"/>
          <w:szCs w:val="24"/>
        </w:rPr>
      </w:pPr>
      <w:r w:rsidRPr="00F40AEC">
        <w:rPr>
          <w:rFonts w:ascii="Times New Roman" w:hAnsi="Times New Roman" w:cs="Times New Roman"/>
          <w:b/>
          <w:sz w:val="28"/>
          <w:szCs w:val="24"/>
        </w:rPr>
        <w:t>Regulatory</w:t>
      </w:r>
      <w:r w:rsidRPr="00F40AEC">
        <w:rPr>
          <w:rFonts w:ascii="Times New Roman" w:hAnsi="Times New Roman" w:cs="Times New Roman"/>
          <w:b/>
          <w:sz w:val="24"/>
          <w:szCs w:val="24"/>
        </w:rPr>
        <w:t xml:space="preserve"> </w:t>
      </w:r>
      <w:r w:rsidRPr="00F40AEC">
        <w:rPr>
          <w:rFonts w:ascii="Times New Roman" w:hAnsi="Times New Roman" w:cs="Times New Roman"/>
          <w:b/>
          <w:sz w:val="28"/>
          <w:szCs w:val="24"/>
        </w:rPr>
        <w:t>Environment</w:t>
      </w:r>
      <w:r w:rsidRPr="00F40AEC">
        <w:rPr>
          <w:rFonts w:ascii="Times New Roman" w:hAnsi="Times New Roman" w:cs="Times New Roman"/>
          <w:b/>
          <w:sz w:val="24"/>
          <w:szCs w:val="24"/>
        </w:rPr>
        <w:t xml:space="preserve"> – </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t xml:space="preserve">The regulatory environment in India's lending landscape is shaped by a combination of government policies, laws, and regulations from various regulatory bodies that govern the financial sector. These regulations are designed to ensure financial stability, protect consumers, promote fairness, and foster financial inclusion. The primary regulatory bodies overseeing lending in India include the </w:t>
      </w:r>
      <w:r w:rsidRPr="00F40AEC">
        <w:rPr>
          <w:rFonts w:ascii="Times New Roman" w:eastAsia="Times New Roman" w:hAnsi="Times New Roman" w:cs="Times New Roman"/>
          <w:b/>
          <w:bCs/>
          <w:sz w:val="24"/>
          <w:szCs w:val="24"/>
        </w:rPr>
        <w:t>Reserve Bank of India (RBI)</w:t>
      </w:r>
      <w:r w:rsidRPr="00F40AEC">
        <w:rPr>
          <w:rFonts w:ascii="Times New Roman" w:eastAsia="Times New Roman" w:hAnsi="Times New Roman" w:cs="Times New Roman"/>
          <w:sz w:val="24"/>
          <w:szCs w:val="24"/>
        </w:rPr>
        <w:t xml:space="preserve">, the </w:t>
      </w:r>
      <w:r w:rsidRPr="00F40AEC">
        <w:rPr>
          <w:rFonts w:ascii="Times New Roman" w:eastAsia="Times New Roman" w:hAnsi="Times New Roman" w:cs="Times New Roman"/>
          <w:b/>
          <w:bCs/>
          <w:sz w:val="24"/>
          <w:szCs w:val="24"/>
        </w:rPr>
        <w:t>Securities and Exchange Board of India (SEBI)</w:t>
      </w:r>
      <w:r w:rsidRPr="00F40AEC">
        <w:rPr>
          <w:rFonts w:ascii="Times New Roman" w:eastAsia="Times New Roman" w:hAnsi="Times New Roman" w:cs="Times New Roman"/>
          <w:sz w:val="24"/>
          <w:szCs w:val="24"/>
        </w:rPr>
        <w:t xml:space="preserve">, and other institutions like the </w:t>
      </w:r>
      <w:r w:rsidRPr="00F40AEC">
        <w:rPr>
          <w:rFonts w:ascii="Times New Roman" w:eastAsia="Times New Roman" w:hAnsi="Times New Roman" w:cs="Times New Roman"/>
          <w:b/>
          <w:bCs/>
          <w:sz w:val="24"/>
          <w:szCs w:val="24"/>
        </w:rPr>
        <w:t>Ministry of Finance</w:t>
      </w:r>
      <w:r w:rsidRPr="00F40AEC">
        <w:rPr>
          <w:rFonts w:ascii="Times New Roman" w:eastAsia="Times New Roman" w:hAnsi="Times New Roman" w:cs="Times New Roman"/>
          <w:sz w:val="24"/>
          <w:szCs w:val="24"/>
        </w:rPr>
        <w:t xml:space="preserve">, </w:t>
      </w:r>
      <w:r w:rsidRPr="00F40AEC">
        <w:rPr>
          <w:rFonts w:ascii="Times New Roman" w:eastAsia="Times New Roman" w:hAnsi="Times New Roman" w:cs="Times New Roman"/>
          <w:b/>
          <w:bCs/>
          <w:sz w:val="24"/>
          <w:szCs w:val="24"/>
        </w:rPr>
        <w:t>National Bank for Agriculture and Rural Development (NABARD)</w:t>
      </w:r>
      <w:r w:rsidRPr="00F40AEC">
        <w:rPr>
          <w:rFonts w:ascii="Times New Roman" w:eastAsia="Times New Roman" w:hAnsi="Times New Roman" w:cs="Times New Roman"/>
          <w:sz w:val="24"/>
          <w:szCs w:val="24"/>
        </w:rPr>
        <w:t xml:space="preserve">, and </w:t>
      </w:r>
      <w:r w:rsidRPr="00F40AEC">
        <w:rPr>
          <w:rFonts w:ascii="Times New Roman" w:eastAsia="Times New Roman" w:hAnsi="Times New Roman" w:cs="Times New Roman"/>
          <w:b/>
          <w:bCs/>
          <w:sz w:val="24"/>
          <w:szCs w:val="24"/>
        </w:rPr>
        <w:t>Microfinance Institutions Network (MFIN)</w:t>
      </w:r>
      <w:r w:rsidRPr="00F40AEC">
        <w:rPr>
          <w:rFonts w:ascii="Times New Roman" w:eastAsia="Times New Roman" w:hAnsi="Times New Roman" w:cs="Times New Roman"/>
          <w:sz w:val="24"/>
          <w:szCs w:val="24"/>
        </w:rPr>
        <w:t>.</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t>Here’s an in-depth look at the key regulatory bodies and frameworks governing India’s lending environment:</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1. Reserve Bank of India (RBI)</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lastRenderedPageBreak/>
        <w:t>The RBI is the most significant regulator of India’s financial sector and plays a central role in ensuring the stability and integrity of the country’s banking system. It formulates policies that govern lending practices across various sectors. Key responsibilities and regulations under the RBI include:</w:t>
      </w:r>
    </w:p>
    <w:p w:rsidR="00F40AEC" w:rsidRPr="00F40AEC" w:rsidRDefault="00F40AEC" w:rsidP="00F40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Regulation of Commercial Banks and NBFCs</w:t>
      </w:r>
      <w:r w:rsidRPr="00F40AEC">
        <w:rPr>
          <w:rFonts w:ascii="Times New Roman" w:eastAsia="Times New Roman" w:hAnsi="Times New Roman" w:cs="Times New Roman"/>
          <w:sz w:val="24"/>
          <w:szCs w:val="24"/>
        </w:rPr>
        <w:t>: The RBI oversees both public and private sector banks, as well as non-banking financial companies (NBFCs). It lays down the licensing requirements, capital adequacy norms, and lending limits that these institutions must adhere to.</w:t>
      </w:r>
    </w:p>
    <w:p w:rsidR="00F40AEC" w:rsidRPr="00F40AEC" w:rsidRDefault="00F40AEC" w:rsidP="00F40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Monetary Policy and Interest Rates</w:t>
      </w:r>
      <w:r w:rsidRPr="00F40AEC">
        <w:rPr>
          <w:rFonts w:ascii="Times New Roman" w:eastAsia="Times New Roman" w:hAnsi="Times New Roman" w:cs="Times New Roman"/>
          <w:sz w:val="24"/>
          <w:szCs w:val="24"/>
        </w:rPr>
        <w:t xml:space="preserve">: The RBI sets the policy rate (e.g., </w:t>
      </w:r>
      <w:r w:rsidRPr="00F40AEC">
        <w:rPr>
          <w:rFonts w:ascii="Times New Roman" w:eastAsia="Times New Roman" w:hAnsi="Times New Roman" w:cs="Times New Roman"/>
          <w:b/>
          <w:bCs/>
          <w:sz w:val="24"/>
          <w:szCs w:val="24"/>
        </w:rPr>
        <w:t>Repo Rate</w:t>
      </w:r>
      <w:r w:rsidRPr="00F40AEC">
        <w:rPr>
          <w:rFonts w:ascii="Times New Roman" w:eastAsia="Times New Roman" w:hAnsi="Times New Roman" w:cs="Times New Roman"/>
          <w:sz w:val="24"/>
          <w:szCs w:val="24"/>
        </w:rPr>
        <w:t>) that influences the interest rates on loans across banks and financial institutions. It uses these tools to manage inflation and stimulate or slow down economic activity.</w:t>
      </w:r>
    </w:p>
    <w:p w:rsidR="00F40AEC" w:rsidRPr="00F40AEC" w:rsidRDefault="00F40AEC" w:rsidP="00F40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Prudential Norms</w:t>
      </w:r>
      <w:r w:rsidRPr="00F40AEC">
        <w:rPr>
          <w:rFonts w:ascii="Times New Roman" w:eastAsia="Times New Roman" w:hAnsi="Times New Roman" w:cs="Times New Roman"/>
          <w:sz w:val="24"/>
          <w:szCs w:val="24"/>
        </w:rPr>
        <w:t xml:space="preserve">: The RBI enforces prudential norms such as </w:t>
      </w:r>
      <w:r w:rsidRPr="00F40AEC">
        <w:rPr>
          <w:rFonts w:ascii="Times New Roman" w:eastAsia="Times New Roman" w:hAnsi="Times New Roman" w:cs="Times New Roman"/>
          <w:b/>
          <w:bCs/>
          <w:sz w:val="24"/>
          <w:szCs w:val="24"/>
        </w:rPr>
        <w:t>Capital Adequacy Ratio (CAR)</w:t>
      </w:r>
      <w:r w:rsidRPr="00F40AEC">
        <w:rPr>
          <w:rFonts w:ascii="Times New Roman" w:eastAsia="Times New Roman" w:hAnsi="Times New Roman" w:cs="Times New Roman"/>
          <w:sz w:val="24"/>
          <w:szCs w:val="24"/>
        </w:rPr>
        <w:t xml:space="preserve">, </w:t>
      </w:r>
      <w:r w:rsidRPr="00F40AEC">
        <w:rPr>
          <w:rFonts w:ascii="Times New Roman" w:eastAsia="Times New Roman" w:hAnsi="Times New Roman" w:cs="Times New Roman"/>
          <w:b/>
          <w:bCs/>
          <w:sz w:val="24"/>
          <w:szCs w:val="24"/>
        </w:rPr>
        <w:t>Liquidity Coverage Ratio (LCR)</w:t>
      </w:r>
      <w:r w:rsidRPr="00F40AEC">
        <w:rPr>
          <w:rFonts w:ascii="Times New Roman" w:eastAsia="Times New Roman" w:hAnsi="Times New Roman" w:cs="Times New Roman"/>
          <w:sz w:val="24"/>
          <w:szCs w:val="24"/>
        </w:rPr>
        <w:t xml:space="preserve">, and </w:t>
      </w:r>
      <w:r w:rsidRPr="00F40AEC">
        <w:rPr>
          <w:rFonts w:ascii="Times New Roman" w:eastAsia="Times New Roman" w:hAnsi="Times New Roman" w:cs="Times New Roman"/>
          <w:b/>
          <w:bCs/>
          <w:sz w:val="24"/>
          <w:szCs w:val="24"/>
        </w:rPr>
        <w:t>Non-Performing Asset (NPA) norms</w:t>
      </w:r>
      <w:r w:rsidRPr="00F40AEC">
        <w:rPr>
          <w:rFonts w:ascii="Times New Roman" w:eastAsia="Times New Roman" w:hAnsi="Times New Roman" w:cs="Times New Roman"/>
          <w:sz w:val="24"/>
          <w:szCs w:val="24"/>
        </w:rPr>
        <w:t xml:space="preserve"> to ensure the solvency and financial health of lending institutions.</w:t>
      </w:r>
    </w:p>
    <w:p w:rsidR="00F40AEC" w:rsidRPr="00F40AEC" w:rsidRDefault="00F40AEC" w:rsidP="00F40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Financial Inclusion and Access</w:t>
      </w:r>
      <w:r w:rsidRPr="00F40AEC">
        <w:rPr>
          <w:rFonts w:ascii="Times New Roman" w:eastAsia="Times New Roman" w:hAnsi="Times New Roman" w:cs="Times New Roman"/>
          <w:sz w:val="24"/>
          <w:szCs w:val="24"/>
        </w:rPr>
        <w:t xml:space="preserve">: The RBI has launched various schemes to promote financial inclusion, such as the </w:t>
      </w:r>
      <w:proofErr w:type="spellStart"/>
      <w:r w:rsidRPr="00F40AEC">
        <w:rPr>
          <w:rFonts w:ascii="Times New Roman" w:eastAsia="Times New Roman" w:hAnsi="Times New Roman" w:cs="Times New Roman"/>
          <w:b/>
          <w:bCs/>
          <w:sz w:val="24"/>
          <w:szCs w:val="24"/>
        </w:rPr>
        <w:t>Pradhan</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Mantri</w:t>
      </w:r>
      <w:proofErr w:type="spellEnd"/>
      <w:r w:rsidRPr="00F40AEC">
        <w:rPr>
          <w:rFonts w:ascii="Times New Roman" w:eastAsia="Times New Roman" w:hAnsi="Times New Roman" w:cs="Times New Roman"/>
          <w:b/>
          <w:bCs/>
          <w:sz w:val="24"/>
          <w:szCs w:val="24"/>
        </w:rPr>
        <w:t xml:space="preserve"> Jan </w:t>
      </w:r>
      <w:proofErr w:type="spellStart"/>
      <w:r w:rsidRPr="00F40AEC">
        <w:rPr>
          <w:rFonts w:ascii="Times New Roman" w:eastAsia="Times New Roman" w:hAnsi="Times New Roman" w:cs="Times New Roman"/>
          <w:b/>
          <w:bCs/>
          <w:sz w:val="24"/>
          <w:szCs w:val="24"/>
        </w:rPr>
        <w:t>Dhan</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Yojana</w:t>
      </w:r>
      <w:proofErr w:type="spellEnd"/>
      <w:r w:rsidRPr="00F40AEC">
        <w:rPr>
          <w:rFonts w:ascii="Times New Roman" w:eastAsia="Times New Roman" w:hAnsi="Times New Roman" w:cs="Times New Roman"/>
          <w:b/>
          <w:bCs/>
          <w:sz w:val="24"/>
          <w:szCs w:val="24"/>
        </w:rPr>
        <w:t xml:space="preserve"> (PMJDY)</w:t>
      </w:r>
      <w:r w:rsidRPr="00F40AEC">
        <w:rPr>
          <w:rFonts w:ascii="Times New Roman" w:eastAsia="Times New Roman" w:hAnsi="Times New Roman" w:cs="Times New Roman"/>
          <w:sz w:val="24"/>
          <w:szCs w:val="24"/>
        </w:rPr>
        <w:t>, and it regulates the implementation of microfinance and other forms of lending to underserved segments of society.</w:t>
      </w:r>
    </w:p>
    <w:p w:rsidR="00F40AEC" w:rsidRPr="00F40AEC" w:rsidRDefault="00F40AEC" w:rsidP="00F40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Consumer Protection</w:t>
      </w:r>
      <w:r w:rsidRPr="00F40AEC">
        <w:rPr>
          <w:rFonts w:ascii="Times New Roman" w:eastAsia="Times New Roman" w:hAnsi="Times New Roman" w:cs="Times New Roman"/>
          <w:sz w:val="24"/>
          <w:szCs w:val="24"/>
        </w:rPr>
        <w:t>: The RBI has established guidelines for fair practices in lending, including transparency in interest rates, fee structures, and clear documentation to protect consumers from unfair lending practices.</w:t>
      </w:r>
    </w:p>
    <w:p w:rsidR="00F40AEC" w:rsidRPr="00F40AEC" w:rsidRDefault="00F40AEC" w:rsidP="00F40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Digital Lending Guidelines</w:t>
      </w:r>
      <w:r w:rsidRPr="00F40AEC">
        <w:rPr>
          <w:rFonts w:ascii="Times New Roman" w:eastAsia="Times New Roman" w:hAnsi="Times New Roman" w:cs="Times New Roman"/>
          <w:sz w:val="24"/>
          <w:szCs w:val="24"/>
        </w:rPr>
        <w:t xml:space="preserve">: In recent years, the RBI has issued guidelines for digital lenders, aiming to regulate the growing </w:t>
      </w:r>
      <w:proofErr w:type="spellStart"/>
      <w:r w:rsidRPr="00F40AEC">
        <w:rPr>
          <w:rFonts w:ascii="Times New Roman" w:eastAsia="Times New Roman" w:hAnsi="Times New Roman" w:cs="Times New Roman"/>
          <w:sz w:val="24"/>
          <w:szCs w:val="24"/>
        </w:rPr>
        <w:t>fintech</w:t>
      </w:r>
      <w:proofErr w:type="spellEnd"/>
      <w:r w:rsidRPr="00F40AEC">
        <w:rPr>
          <w:rFonts w:ascii="Times New Roman" w:eastAsia="Times New Roman" w:hAnsi="Times New Roman" w:cs="Times New Roman"/>
          <w:sz w:val="24"/>
          <w:szCs w:val="24"/>
        </w:rPr>
        <w:t xml:space="preserve"> lending sector. These include measures for data privacy, disclosures, and the need for fair lending practices in digital transactions.</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2. Securities and Exchange Board of India (SEBI)</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t xml:space="preserve">SEBI regulates the securities market in India but also plays a role in overseeing the </w:t>
      </w:r>
      <w:r w:rsidRPr="00F40AEC">
        <w:rPr>
          <w:rFonts w:ascii="Times New Roman" w:eastAsia="Times New Roman" w:hAnsi="Times New Roman" w:cs="Times New Roman"/>
          <w:b/>
          <w:bCs/>
          <w:sz w:val="24"/>
          <w:szCs w:val="24"/>
        </w:rPr>
        <w:t>lending activities related to securities and capital markets</w:t>
      </w:r>
      <w:r w:rsidRPr="00F40AEC">
        <w:rPr>
          <w:rFonts w:ascii="Times New Roman" w:eastAsia="Times New Roman" w:hAnsi="Times New Roman" w:cs="Times New Roman"/>
          <w:sz w:val="24"/>
          <w:szCs w:val="24"/>
        </w:rPr>
        <w:t>. While it does not directly regulate traditional lending, it governs certain financial products related to lending, including:</w:t>
      </w:r>
    </w:p>
    <w:p w:rsidR="00F40AEC" w:rsidRPr="00F40AEC" w:rsidRDefault="00F40AEC" w:rsidP="00F40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Regulation of P2P Lending Platforms</w:t>
      </w:r>
      <w:r w:rsidRPr="00F40AEC">
        <w:rPr>
          <w:rFonts w:ascii="Times New Roman" w:eastAsia="Times New Roman" w:hAnsi="Times New Roman" w:cs="Times New Roman"/>
          <w:sz w:val="24"/>
          <w:szCs w:val="24"/>
        </w:rPr>
        <w:t>: SEBI regulates Peer-to-Peer (P2P) lending platforms in India. It has issued guidelines for P2P lending operators, ensuring that these platforms are transparent, safeguard investor interests, and follow rules to limit risks. These platforms are required to register with SEBI and adhere to certain capital and compliance requirements.</w:t>
      </w:r>
    </w:p>
    <w:p w:rsidR="00F40AEC" w:rsidRPr="00F40AEC" w:rsidRDefault="00F40AEC" w:rsidP="00F40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Regulation of Debt Instruments</w:t>
      </w:r>
      <w:r w:rsidRPr="00F40AEC">
        <w:rPr>
          <w:rFonts w:ascii="Times New Roman" w:eastAsia="Times New Roman" w:hAnsi="Times New Roman" w:cs="Times New Roman"/>
          <w:sz w:val="24"/>
          <w:szCs w:val="24"/>
        </w:rPr>
        <w:t>: SEBI oversees the issuance of debt instruments such as bonds and debentures, which can be used to raise funds through lending. It ensures that these instruments are traded fairly on the securities market and provides guidelines for listing, disclosure, and investor protection.</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3. Ministry of Finance (MOF)</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lastRenderedPageBreak/>
        <w:t>The Ministry of Finance plays a role in overseeing the overall financial ecosystem in India, including formulating policies related to the lending and credit system. Some of its major roles include:</w:t>
      </w:r>
    </w:p>
    <w:p w:rsidR="00F40AEC" w:rsidRPr="00F40AEC" w:rsidRDefault="00F40AEC" w:rsidP="00F40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Policy Formulation</w:t>
      </w:r>
      <w:r w:rsidRPr="00F40AEC">
        <w:rPr>
          <w:rFonts w:ascii="Times New Roman" w:eastAsia="Times New Roman" w:hAnsi="Times New Roman" w:cs="Times New Roman"/>
          <w:sz w:val="24"/>
          <w:szCs w:val="24"/>
        </w:rPr>
        <w:t>: The MOF frames national-level financial policies, including those related to banking, credit, taxation, and economic reforms. It influences lending policies through these reforms.</w:t>
      </w:r>
    </w:p>
    <w:p w:rsidR="00F40AEC" w:rsidRPr="00F40AEC" w:rsidRDefault="00F40AEC" w:rsidP="00F40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Promoting Financial Inclusion</w:t>
      </w:r>
      <w:r w:rsidRPr="00F40AEC">
        <w:rPr>
          <w:rFonts w:ascii="Times New Roman" w:eastAsia="Times New Roman" w:hAnsi="Times New Roman" w:cs="Times New Roman"/>
          <w:sz w:val="24"/>
          <w:szCs w:val="24"/>
        </w:rPr>
        <w:t xml:space="preserve">: The MOF is responsible for implementing various financial inclusion schemes like </w:t>
      </w:r>
      <w:r w:rsidRPr="00F40AEC">
        <w:rPr>
          <w:rFonts w:ascii="Times New Roman" w:eastAsia="Times New Roman" w:hAnsi="Times New Roman" w:cs="Times New Roman"/>
          <w:b/>
          <w:bCs/>
          <w:sz w:val="24"/>
          <w:szCs w:val="24"/>
        </w:rPr>
        <w:t>PMAY (</w:t>
      </w:r>
      <w:proofErr w:type="spellStart"/>
      <w:r w:rsidRPr="00F40AEC">
        <w:rPr>
          <w:rFonts w:ascii="Times New Roman" w:eastAsia="Times New Roman" w:hAnsi="Times New Roman" w:cs="Times New Roman"/>
          <w:b/>
          <w:bCs/>
          <w:sz w:val="24"/>
          <w:szCs w:val="24"/>
        </w:rPr>
        <w:t>Pradhan</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Mantri</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Awas</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Yojana</w:t>
      </w:r>
      <w:proofErr w:type="spellEnd"/>
      <w:r w:rsidRPr="00F40AEC">
        <w:rPr>
          <w:rFonts w:ascii="Times New Roman" w:eastAsia="Times New Roman" w:hAnsi="Times New Roman" w:cs="Times New Roman"/>
          <w:b/>
          <w:bCs/>
          <w:sz w:val="24"/>
          <w:szCs w:val="24"/>
        </w:rPr>
        <w:t>)</w:t>
      </w:r>
      <w:r w:rsidRPr="00F40AEC">
        <w:rPr>
          <w:rFonts w:ascii="Times New Roman" w:eastAsia="Times New Roman" w:hAnsi="Times New Roman" w:cs="Times New Roman"/>
          <w:sz w:val="24"/>
          <w:szCs w:val="24"/>
        </w:rPr>
        <w:t xml:space="preserve"> for affordable housing, and initiatives like </w:t>
      </w:r>
      <w:r w:rsidRPr="00F40AEC">
        <w:rPr>
          <w:rFonts w:ascii="Times New Roman" w:eastAsia="Times New Roman" w:hAnsi="Times New Roman" w:cs="Times New Roman"/>
          <w:b/>
          <w:bCs/>
          <w:sz w:val="24"/>
          <w:szCs w:val="24"/>
        </w:rPr>
        <w:t>Mudra Loans</w:t>
      </w:r>
      <w:r w:rsidRPr="00F40AEC">
        <w:rPr>
          <w:rFonts w:ascii="Times New Roman" w:eastAsia="Times New Roman" w:hAnsi="Times New Roman" w:cs="Times New Roman"/>
          <w:sz w:val="24"/>
          <w:szCs w:val="24"/>
        </w:rPr>
        <w:t xml:space="preserve"> for small businesses.</w:t>
      </w:r>
    </w:p>
    <w:p w:rsidR="00F40AEC" w:rsidRPr="00F40AEC" w:rsidRDefault="00F40AEC" w:rsidP="00F40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Debt Recovery and Insolvency</w:t>
      </w:r>
      <w:r w:rsidRPr="00F40AEC">
        <w:rPr>
          <w:rFonts w:ascii="Times New Roman" w:eastAsia="Times New Roman" w:hAnsi="Times New Roman" w:cs="Times New Roman"/>
          <w:sz w:val="24"/>
          <w:szCs w:val="24"/>
        </w:rPr>
        <w:t xml:space="preserve">: The Ministry of Finance plays a key role in formulating laws related to debt recovery, such as the </w:t>
      </w:r>
      <w:r w:rsidRPr="00F40AEC">
        <w:rPr>
          <w:rFonts w:ascii="Times New Roman" w:eastAsia="Times New Roman" w:hAnsi="Times New Roman" w:cs="Times New Roman"/>
          <w:b/>
          <w:bCs/>
          <w:sz w:val="24"/>
          <w:szCs w:val="24"/>
        </w:rPr>
        <w:t>Insolvency and Bankruptcy Code (IBC)</w:t>
      </w:r>
      <w:r w:rsidRPr="00F40AEC">
        <w:rPr>
          <w:rFonts w:ascii="Times New Roman" w:eastAsia="Times New Roman" w:hAnsi="Times New Roman" w:cs="Times New Roman"/>
          <w:sz w:val="24"/>
          <w:szCs w:val="24"/>
        </w:rPr>
        <w:t>, which aims to streamline the process for resolving corporate defaults and non-performing loans.</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4. National Bank for Agriculture and Rural Development (NABARD)</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t>NABARD is a government-owned bank that focuses primarily on rural and agricultural finance. It is responsible for:</w:t>
      </w:r>
    </w:p>
    <w:p w:rsidR="00F40AEC" w:rsidRPr="00F40AEC" w:rsidRDefault="00F40AEC" w:rsidP="00F40A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Agricultural Lending</w:t>
      </w:r>
      <w:r w:rsidRPr="00F40AEC">
        <w:rPr>
          <w:rFonts w:ascii="Times New Roman" w:eastAsia="Times New Roman" w:hAnsi="Times New Roman" w:cs="Times New Roman"/>
          <w:sz w:val="24"/>
          <w:szCs w:val="24"/>
        </w:rPr>
        <w:t>: NABARD formulates policies and provides financial support to banks and institutions that lend to farmers and rural businesses. It ensures that the rural economy has access to affordable and timely credit.</w:t>
      </w:r>
    </w:p>
    <w:p w:rsidR="00F40AEC" w:rsidRPr="00F40AEC" w:rsidRDefault="00F40AEC" w:rsidP="00F40A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Microfinance</w:t>
      </w:r>
      <w:r w:rsidRPr="00F40AEC">
        <w:rPr>
          <w:rFonts w:ascii="Times New Roman" w:eastAsia="Times New Roman" w:hAnsi="Times New Roman" w:cs="Times New Roman"/>
          <w:sz w:val="24"/>
          <w:szCs w:val="24"/>
        </w:rPr>
        <w:t>: NABARD plays a significant role in promoting microfinance institutions (MFIs) and self-help groups (SHGs), which provide small loans to rural populations. It regulates the operations of these institutions to ensure that lending is ethical and inclusive.</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5. Microfinance Institutions Network (MFIN)</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t>MFIN is the self-regulatory organization for microfinance institutions (MFIs) in India. It works closely with the RBI to promote responsible lending practices among MFIs. Some of its key functions include:</w:t>
      </w:r>
    </w:p>
    <w:p w:rsidR="00F40AEC" w:rsidRPr="00F40AEC" w:rsidRDefault="00F40AEC" w:rsidP="00F40A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Setting Standards</w:t>
      </w:r>
      <w:r w:rsidRPr="00F40AEC">
        <w:rPr>
          <w:rFonts w:ascii="Times New Roman" w:eastAsia="Times New Roman" w:hAnsi="Times New Roman" w:cs="Times New Roman"/>
          <w:sz w:val="24"/>
          <w:szCs w:val="24"/>
        </w:rPr>
        <w:t>: MFIN sets ethical guidelines and operational standards for MFIs, which offer small loans to low-income individuals, especially in rural areas. It focuses on ensuring responsible lending practices and preventing over-indebtedness.</w:t>
      </w:r>
    </w:p>
    <w:p w:rsidR="00F40AEC" w:rsidRPr="00F40AEC" w:rsidRDefault="00F40AEC" w:rsidP="00F40A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Regulating Interest Rates</w:t>
      </w:r>
      <w:r w:rsidRPr="00F40AEC">
        <w:rPr>
          <w:rFonts w:ascii="Times New Roman" w:eastAsia="Times New Roman" w:hAnsi="Times New Roman" w:cs="Times New Roman"/>
          <w:sz w:val="24"/>
          <w:szCs w:val="24"/>
        </w:rPr>
        <w:t>: MFIN works with the RBI to set limits on interest rates charged by MFIs, ensuring that these rates are fair and not exploitative.</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6. The Insolvency and Bankruptcy Code (IBC)</w:t>
      </w:r>
    </w:p>
    <w:p w:rsidR="00F40AEC" w:rsidRPr="00F40AEC" w:rsidRDefault="00F40AEC" w:rsidP="00F40AEC">
      <w:p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sz w:val="24"/>
          <w:szCs w:val="24"/>
        </w:rPr>
        <w:t xml:space="preserve">The </w:t>
      </w:r>
      <w:r w:rsidRPr="00F40AEC">
        <w:rPr>
          <w:rFonts w:ascii="Times New Roman" w:eastAsia="Times New Roman" w:hAnsi="Times New Roman" w:cs="Times New Roman"/>
          <w:b/>
          <w:bCs/>
          <w:sz w:val="24"/>
          <w:szCs w:val="24"/>
        </w:rPr>
        <w:t>Insolvency and Bankruptcy Code (IBC)</w:t>
      </w:r>
      <w:r w:rsidRPr="00F40AEC">
        <w:rPr>
          <w:rFonts w:ascii="Times New Roman" w:eastAsia="Times New Roman" w:hAnsi="Times New Roman" w:cs="Times New Roman"/>
          <w:sz w:val="24"/>
          <w:szCs w:val="24"/>
        </w:rPr>
        <w:t>, enacted in 2016, is one of the most critical pieces of legislation in India's lending landscape. It aims to resolve insolvencies and liquidations in a time-bound manner, thus protecting creditors (including banks and NBFCs) and ensuring financial stability. Key features of the IBC include:</w:t>
      </w:r>
    </w:p>
    <w:p w:rsidR="00F40AEC" w:rsidRPr="00F40AEC" w:rsidRDefault="00F40AEC" w:rsidP="00F40A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lastRenderedPageBreak/>
        <w:t>Debt Recovery</w:t>
      </w:r>
      <w:r w:rsidRPr="00F40AEC">
        <w:rPr>
          <w:rFonts w:ascii="Times New Roman" w:eastAsia="Times New Roman" w:hAnsi="Times New Roman" w:cs="Times New Roman"/>
          <w:sz w:val="24"/>
          <w:szCs w:val="24"/>
        </w:rPr>
        <w:t>: It provides a legal framework for the recovery of loans in case a borrower defaults. It allows creditors to initiate insolvency proceedings and seek resolution within a set timeline (usually 180 days, extendable by 90 days).</w:t>
      </w:r>
    </w:p>
    <w:p w:rsidR="00F40AEC" w:rsidRPr="00F40AEC" w:rsidRDefault="00F40AEC" w:rsidP="00F40A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Resolution Process</w:t>
      </w:r>
      <w:r w:rsidRPr="00F40AEC">
        <w:rPr>
          <w:rFonts w:ascii="Times New Roman" w:eastAsia="Times New Roman" w:hAnsi="Times New Roman" w:cs="Times New Roman"/>
          <w:sz w:val="24"/>
          <w:szCs w:val="24"/>
        </w:rPr>
        <w:t xml:space="preserve">: The code introduces the </w:t>
      </w:r>
      <w:r w:rsidRPr="00F40AEC">
        <w:rPr>
          <w:rFonts w:ascii="Times New Roman" w:eastAsia="Times New Roman" w:hAnsi="Times New Roman" w:cs="Times New Roman"/>
          <w:b/>
          <w:bCs/>
          <w:sz w:val="24"/>
          <w:szCs w:val="24"/>
        </w:rPr>
        <w:t>Corporate Insolvency Resolution Process (CIRP)</w:t>
      </w:r>
      <w:r w:rsidRPr="00F40AEC">
        <w:rPr>
          <w:rFonts w:ascii="Times New Roman" w:eastAsia="Times New Roman" w:hAnsi="Times New Roman" w:cs="Times New Roman"/>
          <w:sz w:val="24"/>
          <w:szCs w:val="24"/>
        </w:rPr>
        <w:t>, which aims to rehabilitate businesses in distress, ensuring the continuity of economic activity, protecting jobs, and enabling creditors to recover their dues.</w:t>
      </w:r>
    </w:p>
    <w:p w:rsidR="00F40AEC" w:rsidRPr="00F40AEC" w:rsidRDefault="00F40AEC" w:rsidP="00F40A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Personal Insolvency</w:t>
      </w:r>
      <w:r w:rsidRPr="00F40AEC">
        <w:rPr>
          <w:rFonts w:ascii="Times New Roman" w:eastAsia="Times New Roman" w:hAnsi="Times New Roman" w:cs="Times New Roman"/>
          <w:sz w:val="24"/>
          <w:szCs w:val="24"/>
        </w:rPr>
        <w:t>: IBC also allows for the insolvency resolution process for individuals, though it is more commonly used in the corporate sector.</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7. Other Regulations and Bodies</w:t>
      </w:r>
    </w:p>
    <w:p w:rsidR="00F40AEC" w:rsidRPr="00F40AEC" w:rsidRDefault="00F40AEC" w:rsidP="00F40A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The Companies Act, 2013</w:t>
      </w:r>
      <w:r w:rsidRPr="00F40AEC">
        <w:rPr>
          <w:rFonts w:ascii="Times New Roman" w:eastAsia="Times New Roman" w:hAnsi="Times New Roman" w:cs="Times New Roman"/>
          <w:sz w:val="24"/>
          <w:szCs w:val="24"/>
        </w:rPr>
        <w:t>: Regulates corporate borrowings, including the issuance of bonds and debentures, which forms part of the broader lending market in India.</w:t>
      </w:r>
    </w:p>
    <w:p w:rsidR="00F40AEC" w:rsidRPr="00F40AEC" w:rsidRDefault="00F40AEC" w:rsidP="00F40A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Fair Practices Code</w:t>
      </w:r>
      <w:r w:rsidRPr="00F40AEC">
        <w:rPr>
          <w:rFonts w:ascii="Times New Roman" w:eastAsia="Times New Roman" w:hAnsi="Times New Roman" w:cs="Times New Roman"/>
          <w:sz w:val="24"/>
          <w:szCs w:val="24"/>
        </w:rPr>
        <w:t>: Lenders are required to follow the Fair Practices Code, which mandates transparency in lending terms, clear disclosures, and the use of standardized loan agreements to ensure that borrowers are well-informed.</w:t>
      </w:r>
    </w:p>
    <w:p w:rsidR="00F40AEC" w:rsidRPr="00F40AEC" w:rsidRDefault="00F40AEC" w:rsidP="00F40AEC">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40AEC">
        <w:rPr>
          <w:rFonts w:ascii="Times New Roman" w:eastAsia="Times New Roman" w:hAnsi="Times New Roman" w:cs="Times New Roman"/>
          <w:b/>
          <w:bCs/>
          <w:sz w:val="24"/>
          <w:szCs w:val="24"/>
        </w:rPr>
        <w:t>Pradhan</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Mantri</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Awas</w:t>
      </w:r>
      <w:proofErr w:type="spellEnd"/>
      <w:r w:rsidRPr="00F40AEC">
        <w:rPr>
          <w:rFonts w:ascii="Times New Roman" w:eastAsia="Times New Roman" w:hAnsi="Times New Roman" w:cs="Times New Roman"/>
          <w:b/>
          <w:bCs/>
          <w:sz w:val="24"/>
          <w:szCs w:val="24"/>
        </w:rPr>
        <w:t xml:space="preserve"> </w:t>
      </w:r>
      <w:proofErr w:type="spellStart"/>
      <w:r w:rsidRPr="00F40AEC">
        <w:rPr>
          <w:rFonts w:ascii="Times New Roman" w:eastAsia="Times New Roman" w:hAnsi="Times New Roman" w:cs="Times New Roman"/>
          <w:b/>
          <w:bCs/>
          <w:sz w:val="24"/>
          <w:szCs w:val="24"/>
        </w:rPr>
        <w:t>Yojana</w:t>
      </w:r>
      <w:proofErr w:type="spellEnd"/>
      <w:r w:rsidRPr="00F40AEC">
        <w:rPr>
          <w:rFonts w:ascii="Times New Roman" w:eastAsia="Times New Roman" w:hAnsi="Times New Roman" w:cs="Times New Roman"/>
          <w:b/>
          <w:bCs/>
          <w:sz w:val="24"/>
          <w:szCs w:val="24"/>
        </w:rPr>
        <w:t xml:space="preserve"> (PMAY)</w:t>
      </w:r>
      <w:r w:rsidRPr="00F40AEC">
        <w:rPr>
          <w:rFonts w:ascii="Times New Roman" w:eastAsia="Times New Roman" w:hAnsi="Times New Roman" w:cs="Times New Roman"/>
          <w:sz w:val="24"/>
          <w:szCs w:val="24"/>
        </w:rPr>
        <w:t>: The government’s housing loan scheme aimed at providing affordable housing to the underprivileged through subsidized interest rates. The framework is managed by the Ministry of Housing and Urban Affairs and is regulated by the RBI.</w:t>
      </w:r>
    </w:p>
    <w:p w:rsidR="00F40AEC" w:rsidRPr="00F40AEC" w:rsidRDefault="00F40AEC" w:rsidP="00F40AEC">
      <w:pPr>
        <w:spacing w:before="100" w:beforeAutospacing="1" w:after="100" w:afterAutospacing="1" w:line="240" w:lineRule="auto"/>
        <w:outlineLvl w:val="2"/>
        <w:rPr>
          <w:rFonts w:ascii="Times New Roman" w:eastAsia="Times New Roman" w:hAnsi="Times New Roman" w:cs="Times New Roman"/>
          <w:b/>
          <w:bCs/>
          <w:sz w:val="25"/>
          <w:szCs w:val="27"/>
        </w:rPr>
      </w:pPr>
      <w:r w:rsidRPr="00F40AEC">
        <w:rPr>
          <w:rFonts w:ascii="Times New Roman" w:eastAsia="Times New Roman" w:hAnsi="Times New Roman" w:cs="Times New Roman"/>
          <w:b/>
          <w:bCs/>
          <w:sz w:val="25"/>
          <w:szCs w:val="27"/>
        </w:rPr>
        <w:t>8. Recent Regulatory Developments</w:t>
      </w:r>
    </w:p>
    <w:p w:rsidR="00F40AEC" w:rsidRPr="00F40AEC" w:rsidRDefault="00F40AEC" w:rsidP="00F40A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Digital Lending Guidelines (2021)</w:t>
      </w:r>
      <w:r w:rsidRPr="00F40AEC">
        <w:rPr>
          <w:rFonts w:ascii="Times New Roman" w:eastAsia="Times New Roman" w:hAnsi="Times New Roman" w:cs="Times New Roman"/>
          <w:sz w:val="24"/>
          <w:szCs w:val="24"/>
        </w:rPr>
        <w:t>: The RBI has issued guidelines aimed at regulating the growing digital lending sector, ensuring that digital lenders follow transparent and fair lending practices. These include guidelines for data privacy, electronic documentation, and preventing over-indebtedness.</w:t>
      </w:r>
    </w:p>
    <w:p w:rsidR="00F40AEC" w:rsidRPr="00F40AEC" w:rsidRDefault="00F40AEC" w:rsidP="00F40A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AEC">
        <w:rPr>
          <w:rFonts w:ascii="Times New Roman" w:eastAsia="Times New Roman" w:hAnsi="Times New Roman" w:cs="Times New Roman"/>
          <w:b/>
          <w:bCs/>
          <w:sz w:val="24"/>
          <w:szCs w:val="24"/>
        </w:rPr>
        <w:t>NBFC Liquidity Framework</w:t>
      </w:r>
      <w:r w:rsidRPr="00F40AEC">
        <w:rPr>
          <w:rFonts w:ascii="Times New Roman" w:eastAsia="Times New Roman" w:hAnsi="Times New Roman" w:cs="Times New Roman"/>
          <w:sz w:val="24"/>
          <w:szCs w:val="24"/>
        </w:rPr>
        <w:t>: After the collapse of IL&amp;FS (Infrastructure Leasing &amp; Financial Services), the RBI introduced tighter liquidity norms for NBFCs to ensure financial stability and reduce systemic risks.</w:t>
      </w:r>
    </w:p>
    <w:p w:rsidR="00560A2F" w:rsidRDefault="00C02FA8" w:rsidP="00560A2F">
      <w:pPr>
        <w:jc w:val="both"/>
        <w:rPr>
          <w:rFonts w:ascii="Times New Roman" w:hAnsi="Times New Roman" w:cs="Times New Roman"/>
          <w:b/>
          <w:sz w:val="28"/>
          <w:szCs w:val="24"/>
        </w:rPr>
      </w:pPr>
      <w:r w:rsidRPr="00C02FA8">
        <w:rPr>
          <w:rFonts w:ascii="Times New Roman" w:hAnsi="Times New Roman" w:cs="Times New Roman"/>
          <w:b/>
          <w:sz w:val="28"/>
          <w:szCs w:val="24"/>
        </w:rPr>
        <w:t>Credit Rating Agencies</w:t>
      </w:r>
      <w:r>
        <w:rPr>
          <w:rFonts w:ascii="Times New Roman" w:hAnsi="Times New Roman" w:cs="Times New Roman"/>
          <w:b/>
          <w:sz w:val="28"/>
          <w:szCs w:val="24"/>
        </w:rPr>
        <w:t xml:space="preserve"> –</w:t>
      </w:r>
    </w:p>
    <w:p w:rsidR="00C02FA8" w:rsidRPr="00C02FA8" w:rsidRDefault="00560A2F" w:rsidP="00560A2F">
      <w:pPr>
        <w:jc w:val="both"/>
        <w:rPr>
          <w:rFonts w:ascii="Times New Roman" w:hAnsi="Times New Roman" w:cs="Times New Roman"/>
          <w:b/>
          <w:sz w:val="28"/>
          <w:szCs w:val="24"/>
        </w:rPr>
      </w:pPr>
      <w:r>
        <w:rPr>
          <w:rFonts w:ascii="Times New Roman" w:hAnsi="Times New Roman" w:cs="Times New Roman"/>
          <w:b/>
          <w:sz w:val="28"/>
          <w:szCs w:val="24"/>
        </w:rPr>
        <w:t>a.</w:t>
      </w:r>
      <w:r w:rsidR="00C02FA8">
        <w:t xml:space="preserve"> </w:t>
      </w:r>
      <w:r w:rsidR="00C02FA8" w:rsidRPr="00C02FA8">
        <w:rPr>
          <w:rStyle w:val="Strong"/>
          <w:rFonts w:ascii="Times New Roman" w:hAnsi="Times New Roman" w:cs="Times New Roman"/>
          <w:b w:val="0"/>
          <w:bCs w:val="0"/>
          <w:sz w:val="24"/>
          <w:szCs w:val="24"/>
        </w:rPr>
        <w:t>CRISIL (Credit Rating Information Services of India Limited)</w:t>
      </w:r>
    </w:p>
    <w:p w:rsidR="00C02FA8" w:rsidRPr="00C02FA8" w:rsidRDefault="00C02FA8" w:rsidP="00C02FA8">
      <w:pPr>
        <w:numPr>
          <w:ilvl w:val="0"/>
          <w:numId w:val="10"/>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Overview</w:t>
      </w:r>
      <w:r w:rsidRPr="00C02FA8">
        <w:rPr>
          <w:rFonts w:ascii="Times New Roman" w:hAnsi="Times New Roman" w:cs="Times New Roman"/>
          <w:sz w:val="24"/>
          <w:szCs w:val="24"/>
        </w:rPr>
        <w:t>: CRISIL is one of India's leading credit rating agencies and is a subsidiary of S&amp;P Global. It is one of the oldest agencies in India, and its ratings are widely used by investors, businesses, and financial institutions.</w:t>
      </w:r>
    </w:p>
    <w:p w:rsidR="00C02FA8" w:rsidRPr="00C02FA8" w:rsidRDefault="00C02FA8" w:rsidP="00C02FA8">
      <w:pPr>
        <w:numPr>
          <w:ilvl w:val="0"/>
          <w:numId w:val="10"/>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Services</w:t>
      </w:r>
      <w:r w:rsidRPr="00C02FA8">
        <w:rPr>
          <w:rFonts w:ascii="Times New Roman" w:hAnsi="Times New Roman" w:cs="Times New Roman"/>
          <w:sz w:val="24"/>
          <w:szCs w:val="24"/>
        </w:rPr>
        <w:t>: CRISIL provides ratings for corporate debt, creditworthiness, financial health, and more. It also rates government and municipal bonds, as well as structured finance products.</w:t>
      </w:r>
    </w:p>
    <w:p w:rsidR="00560A2F" w:rsidRDefault="00C02FA8" w:rsidP="00560A2F">
      <w:pPr>
        <w:numPr>
          <w:ilvl w:val="0"/>
          <w:numId w:val="10"/>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Rating Scales</w:t>
      </w:r>
      <w:r w:rsidRPr="00C02FA8">
        <w:rPr>
          <w:rFonts w:ascii="Times New Roman" w:hAnsi="Times New Roman" w:cs="Times New Roman"/>
          <w:sz w:val="24"/>
          <w:szCs w:val="24"/>
        </w:rPr>
        <w:t xml:space="preserve">: CRISIL uses a scale ranging from </w:t>
      </w:r>
      <w:r w:rsidRPr="00C02FA8">
        <w:rPr>
          <w:rStyle w:val="Strong"/>
          <w:rFonts w:ascii="Times New Roman" w:hAnsi="Times New Roman" w:cs="Times New Roman"/>
          <w:sz w:val="24"/>
          <w:szCs w:val="24"/>
        </w:rPr>
        <w:t>CRISIL AAA</w:t>
      </w:r>
      <w:r w:rsidRPr="00C02FA8">
        <w:rPr>
          <w:rFonts w:ascii="Times New Roman" w:hAnsi="Times New Roman" w:cs="Times New Roman"/>
          <w:sz w:val="24"/>
          <w:szCs w:val="24"/>
        </w:rPr>
        <w:t xml:space="preserve"> (highest quality) to </w:t>
      </w:r>
      <w:r w:rsidRPr="00C02FA8">
        <w:rPr>
          <w:rStyle w:val="Strong"/>
          <w:rFonts w:ascii="Times New Roman" w:hAnsi="Times New Roman" w:cs="Times New Roman"/>
          <w:sz w:val="24"/>
          <w:szCs w:val="24"/>
        </w:rPr>
        <w:t>CRISIL D</w:t>
      </w:r>
      <w:r w:rsidRPr="00C02FA8">
        <w:rPr>
          <w:rFonts w:ascii="Times New Roman" w:hAnsi="Times New Roman" w:cs="Times New Roman"/>
          <w:sz w:val="24"/>
          <w:szCs w:val="24"/>
        </w:rPr>
        <w:t xml:space="preserve"> (default).</w:t>
      </w:r>
    </w:p>
    <w:p w:rsidR="00560A2F" w:rsidRDefault="00560A2F" w:rsidP="00560A2F">
      <w:pPr>
        <w:spacing w:before="100" w:beforeAutospacing="1" w:after="100" w:afterAutospacing="1" w:line="240" w:lineRule="auto"/>
        <w:ind w:left="720"/>
        <w:rPr>
          <w:rStyle w:val="Strong"/>
          <w:rFonts w:ascii="Times New Roman" w:hAnsi="Times New Roman" w:cs="Times New Roman"/>
          <w:sz w:val="24"/>
          <w:szCs w:val="24"/>
        </w:rPr>
      </w:pPr>
    </w:p>
    <w:p w:rsidR="00C02FA8" w:rsidRPr="00560A2F" w:rsidRDefault="00C02FA8" w:rsidP="00560A2F">
      <w:pPr>
        <w:pStyle w:val="ListParagraph"/>
        <w:numPr>
          <w:ilvl w:val="1"/>
          <w:numId w:val="10"/>
        </w:numPr>
        <w:spacing w:before="100" w:beforeAutospacing="1" w:after="100" w:afterAutospacing="1" w:line="240" w:lineRule="auto"/>
        <w:rPr>
          <w:rFonts w:ascii="Times New Roman" w:hAnsi="Times New Roman" w:cs="Times New Roman"/>
          <w:sz w:val="24"/>
          <w:szCs w:val="24"/>
        </w:rPr>
      </w:pPr>
      <w:r w:rsidRPr="00560A2F">
        <w:rPr>
          <w:rStyle w:val="Strong"/>
          <w:rFonts w:ascii="Times New Roman" w:hAnsi="Times New Roman" w:cs="Times New Roman"/>
          <w:sz w:val="24"/>
          <w:szCs w:val="24"/>
        </w:rPr>
        <w:lastRenderedPageBreak/>
        <w:t>ICRA Limited</w:t>
      </w:r>
    </w:p>
    <w:p w:rsidR="00C02FA8" w:rsidRPr="00C02FA8" w:rsidRDefault="00C02FA8" w:rsidP="00C02FA8">
      <w:pPr>
        <w:numPr>
          <w:ilvl w:val="0"/>
          <w:numId w:val="11"/>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Overview</w:t>
      </w:r>
      <w:r w:rsidRPr="00C02FA8">
        <w:rPr>
          <w:rFonts w:ascii="Times New Roman" w:hAnsi="Times New Roman" w:cs="Times New Roman"/>
          <w:sz w:val="24"/>
          <w:szCs w:val="24"/>
        </w:rPr>
        <w:t>: ICRA is a prominent credit rating agency in India and is a subsidiary of Moody's Investors Service. It is known for its comprehensive analysis of businesses and financial institutions.</w:t>
      </w:r>
    </w:p>
    <w:p w:rsidR="00C02FA8" w:rsidRPr="00C02FA8" w:rsidRDefault="00C02FA8" w:rsidP="00C02FA8">
      <w:pPr>
        <w:numPr>
          <w:ilvl w:val="0"/>
          <w:numId w:val="11"/>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Services</w:t>
      </w:r>
      <w:r w:rsidRPr="00C02FA8">
        <w:rPr>
          <w:rFonts w:ascii="Times New Roman" w:hAnsi="Times New Roman" w:cs="Times New Roman"/>
          <w:sz w:val="24"/>
          <w:szCs w:val="24"/>
        </w:rPr>
        <w:t>: ICRA offers ratings for bonds, debt instruments, bank loans, and corporate creditworthiness.</w:t>
      </w:r>
    </w:p>
    <w:p w:rsidR="00C02FA8" w:rsidRDefault="00C02FA8" w:rsidP="00C02FA8">
      <w:pPr>
        <w:numPr>
          <w:ilvl w:val="0"/>
          <w:numId w:val="11"/>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Rating Scales</w:t>
      </w:r>
      <w:r w:rsidRPr="00C02FA8">
        <w:rPr>
          <w:rFonts w:ascii="Times New Roman" w:hAnsi="Times New Roman" w:cs="Times New Roman"/>
          <w:sz w:val="24"/>
          <w:szCs w:val="24"/>
        </w:rPr>
        <w:t xml:space="preserve">: ICRA uses a similar scale to other agencies, such as </w:t>
      </w:r>
      <w:r w:rsidRPr="00C02FA8">
        <w:rPr>
          <w:rStyle w:val="Strong"/>
          <w:rFonts w:ascii="Times New Roman" w:hAnsi="Times New Roman" w:cs="Times New Roman"/>
          <w:sz w:val="24"/>
          <w:szCs w:val="24"/>
        </w:rPr>
        <w:t>ICRA AAA</w:t>
      </w:r>
      <w:r w:rsidRPr="00C02FA8">
        <w:rPr>
          <w:rFonts w:ascii="Times New Roman" w:hAnsi="Times New Roman" w:cs="Times New Roman"/>
          <w:sz w:val="24"/>
          <w:szCs w:val="24"/>
        </w:rPr>
        <w:t xml:space="preserve"> (highest quality) to </w:t>
      </w:r>
      <w:r w:rsidRPr="00C02FA8">
        <w:rPr>
          <w:rStyle w:val="Strong"/>
          <w:rFonts w:ascii="Times New Roman" w:hAnsi="Times New Roman" w:cs="Times New Roman"/>
          <w:sz w:val="24"/>
          <w:szCs w:val="24"/>
        </w:rPr>
        <w:t>ICRA D</w:t>
      </w:r>
      <w:r w:rsidRPr="00C02FA8">
        <w:rPr>
          <w:rFonts w:ascii="Times New Roman" w:hAnsi="Times New Roman" w:cs="Times New Roman"/>
          <w:sz w:val="24"/>
          <w:szCs w:val="24"/>
        </w:rPr>
        <w:t xml:space="preserve"> (default).</w:t>
      </w:r>
    </w:p>
    <w:p w:rsidR="00C02FA8" w:rsidRPr="00C02FA8" w:rsidRDefault="00C02FA8" w:rsidP="00C02FA8">
      <w:pPr>
        <w:spacing w:before="100" w:beforeAutospacing="1" w:after="100" w:afterAutospacing="1" w:line="240" w:lineRule="auto"/>
        <w:ind w:left="720"/>
        <w:rPr>
          <w:rFonts w:ascii="Times New Roman" w:hAnsi="Times New Roman" w:cs="Times New Roman"/>
          <w:sz w:val="24"/>
          <w:szCs w:val="24"/>
        </w:rPr>
      </w:pPr>
      <w:r w:rsidRPr="00C02FA8">
        <w:rPr>
          <w:rFonts w:ascii="Times New Roman" w:hAnsi="Times New Roman" w:cs="Times New Roman"/>
          <w:sz w:val="24"/>
          <w:szCs w:val="24"/>
        </w:rPr>
        <w:t xml:space="preserve">c. </w:t>
      </w:r>
      <w:r w:rsidRPr="00C02FA8">
        <w:rPr>
          <w:rStyle w:val="Strong"/>
          <w:rFonts w:ascii="Times New Roman" w:hAnsi="Times New Roman" w:cs="Times New Roman"/>
          <w:sz w:val="24"/>
          <w:szCs w:val="24"/>
        </w:rPr>
        <w:t>CARE Ratings</w:t>
      </w:r>
    </w:p>
    <w:p w:rsidR="00C02FA8" w:rsidRPr="00C02FA8" w:rsidRDefault="00C02FA8" w:rsidP="00C02FA8">
      <w:pPr>
        <w:numPr>
          <w:ilvl w:val="0"/>
          <w:numId w:val="12"/>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Overview</w:t>
      </w:r>
      <w:r w:rsidRPr="00C02FA8">
        <w:rPr>
          <w:rFonts w:ascii="Times New Roman" w:hAnsi="Times New Roman" w:cs="Times New Roman"/>
          <w:sz w:val="24"/>
          <w:szCs w:val="24"/>
        </w:rPr>
        <w:t>: CARE Ratings is another major credit rating agency in India, known for evaluating the creditworthiness of companies, financial institutions, and government entities.</w:t>
      </w:r>
    </w:p>
    <w:p w:rsidR="00C02FA8" w:rsidRPr="00C02FA8" w:rsidRDefault="00C02FA8" w:rsidP="00C02FA8">
      <w:pPr>
        <w:numPr>
          <w:ilvl w:val="0"/>
          <w:numId w:val="12"/>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Services</w:t>
      </w:r>
      <w:r w:rsidRPr="00C02FA8">
        <w:rPr>
          <w:rFonts w:ascii="Times New Roman" w:hAnsi="Times New Roman" w:cs="Times New Roman"/>
          <w:sz w:val="24"/>
          <w:szCs w:val="24"/>
        </w:rPr>
        <w:t>: It provides ratings for a wide range of debt instruments, including corporate bonds, debentures, and bank loans. It also issues long-term and short-term credit ratings.</w:t>
      </w:r>
    </w:p>
    <w:p w:rsidR="00C02FA8" w:rsidRPr="00C02FA8" w:rsidRDefault="00C02FA8" w:rsidP="00C02FA8">
      <w:pPr>
        <w:numPr>
          <w:ilvl w:val="0"/>
          <w:numId w:val="12"/>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Rating Scales</w:t>
      </w:r>
      <w:r w:rsidRPr="00C02FA8">
        <w:rPr>
          <w:rFonts w:ascii="Times New Roman" w:hAnsi="Times New Roman" w:cs="Times New Roman"/>
          <w:sz w:val="24"/>
          <w:szCs w:val="24"/>
        </w:rPr>
        <w:t xml:space="preserve">: CARE Ratings uses the scale from </w:t>
      </w:r>
      <w:r w:rsidRPr="00C02FA8">
        <w:rPr>
          <w:rStyle w:val="Strong"/>
          <w:rFonts w:ascii="Times New Roman" w:hAnsi="Times New Roman" w:cs="Times New Roman"/>
          <w:sz w:val="24"/>
          <w:szCs w:val="24"/>
        </w:rPr>
        <w:t>CARE AAA</w:t>
      </w:r>
      <w:r w:rsidRPr="00C02FA8">
        <w:rPr>
          <w:rFonts w:ascii="Times New Roman" w:hAnsi="Times New Roman" w:cs="Times New Roman"/>
          <w:sz w:val="24"/>
          <w:szCs w:val="24"/>
        </w:rPr>
        <w:t xml:space="preserve"> (highest quality) to </w:t>
      </w:r>
      <w:r w:rsidRPr="00C02FA8">
        <w:rPr>
          <w:rStyle w:val="Strong"/>
          <w:rFonts w:ascii="Times New Roman" w:hAnsi="Times New Roman" w:cs="Times New Roman"/>
          <w:sz w:val="24"/>
          <w:szCs w:val="24"/>
        </w:rPr>
        <w:t>CARE D</w:t>
      </w:r>
      <w:r w:rsidRPr="00C02FA8">
        <w:rPr>
          <w:rFonts w:ascii="Times New Roman" w:hAnsi="Times New Roman" w:cs="Times New Roman"/>
          <w:sz w:val="24"/>
          <w:szCs w:val="24"/>
        </w:rPr>
        <w:t xml:space="preserve"> (default).</w:t>
      </w:r>
    </w:p>
    <w:p w:rsidR="00C02FA8" w:rsidRPr="00C02FA8" w:rsidRDefault="00C02FA8" w:rsidP="00C02FA8">
      <w:pPr>
        <w:pStyle w:val="Heading4"/>
        <w:rPr>
          <w:rFonts w:ascii="Times New Roman" w:hAnsi="Times New Roman" w:cs="Times New Roman"/>
          <w:i w:val="0"/>
          <w:color w:val="auto"/>
          <w:sz w:val="24"/>
          <w:szCs w:val="24"/>
        </w:rPr>
      </w:pPr>
      <w:r w:rsidRPr="00C02FA8">
        <w:rPr>
          <w:rFonts w:ascii="Times New Roman" w:hAnsi="Times New Roman" w:cs="Times New Roman"/>
          <w:i w:val="0"/>
          <w:color w:val="auto"/>
          <w:sz w:val="24"/>
          <w:szCs w:val="24"/>
        </w:rPr>
        <w:t xml:space="preserve">d. </w:t>
      </w:r>
      <w:r w:rsidRPr="00C02FA8">
        <w:rPr>
          <w:rStyle w:val="Strong"/>
          <w:rFonts w:ascii="Times New Roman" w:hAnsi="Times New Roman" w:cs="Times New Roman"/>
          <w:b/>
          <w:bCs/>
          <w:i w:val="0"/>
          <w:color w:val="auto"/>
          <w:sz w:val="24"/>
          <w:szCs w:val="24"/>
        </w:rPr>
        <w:t>Brickwork Ratings</w:t>
      </w:r>
    </w:p>
    <w:p w:rsidR="00C02FA8" w:rsidRPr="00C02FA8" w:rsidRDefault="00C02FA8" w:rsidP="00C02FA8">
      <w:pPr>
        <w:numPr>
          <w:ilvl w:val="0"/>
          <w:numId w:val="13"/>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Overview</w:t>
      </w:r>
      <w:r w:rsidRPr="00C02FA8">
        <w:rPr>
          <w:rFonts w:ascii="Times New Roman" w:hAnsi="Times New Roman" w:cs="Times New Roman"/>
          <w:sz w:val="24"/>
          <w:szCs w:val="24"/>
        </w:rPr>
        <w:t>: Brickwork Ratings is an Indian credit rating agency that provides independent and unbiased ratings for corporate debt and financial instruments.</w:t>
      </w:r>
    </w:p>
    <w:p w:rsidR="00C02FA8" w:rsidRPr="00C02FA8" w:rsidRDefault="00C02FA8" w:rsidP="00C02FA8">
      <w:pPr>
        <w:numPr>
          <w:ilvl w:val="0"/>
          <w:numId w:val="13"/>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Services</w:t>
      </w:r>
      <w:r w:rsidRPr="00C02FA8">
        <w:rPr>
          <w:rFonts w:ascii="Times New Roman" w:hAnsi="Times New Roman" w:cs="Times New Roman"/>
          <w:sz w:val="24"/>
          <w:szCs w:val="24"/>
        </w:rPr>
        <w:t>: Brickwork evaluates the creditworthiness of businesses and financial institutions, including banks, non-banking financial companies (NBFCs), and corporations.</w:t>
      </w:r>
    </w:p>
    <w:p w:rsidR="00C02FA8" w:rsidRPr="00C02FA8" w:rsidRDefault="00C02FA8" w:rsidP="00C02FA8">
      <w:pPr>
        <w:numPr>
          <w:ilvl w:val="0"/>
          <w:numId w:val="13"/>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Rating Scales</w:t>
      </w:r>
      <w:r w:rsidRPr="00C02FA8">
        <w:rPr>
          <w:rFonts w:ascii="Times New Roman" w:hAnsi="Times New Roman" w:cs="Times New Roman"/>
          <w:sz w:val="24"/>
          <w:szCs w:val="24"/>
        </w:rPr>
        <w:t xml:space="preserve">: Brickwork Ratings uses a similar scale, such as </w:t>
      </w:r>
      <w:r w:rsidRPr="00C02FA8">
        <w:rPr>
          <w:rStyle w:val="Strong"/>
          <w:rFonts w:ascii="Times New Roman" w:hAnsi="Times New Roman" w:cs="Times New Roman"/>
          <w:sz w:val="24"/>
          <w:szCs w:val="24"/>
        </w:rPr>
        <w:t>BWR AAA</w:t>
      </w:r>
      <w:r w:rsidRPr="00C02FA8">
        <w:rPr>
          <w:rFonts w:ascii="Times New Roman" w:hAnsi="Times New Roman" w:cs="Times New Roman"/>
          <w:sz w:val="24"/>
          <w:szCs w:val="24"/>
        </w:rPr>
        <w:t xml:space="preserve"> to </w:t>
      </w:r>
      <w:r w:rsidRPr="00C02FA8">
        <w:rPr>
          <w:rStyle w:val="Strong"/>
          <w:rFonts w:ascii="Times New Roman" w:hAnsi="Times New Roman" w:cs="Times New Roman"/>
          <w:sz w:val="24"/>
          <w:szCs w:val="24"/>
        </w:rPr>
        <w:t>BWR D</w:t>
      </w:r>
      <w:r w:rsidRPr="00C02FA8">
        <w:rPr>
          <w:rFonts w:ascii="Times New Roman" w:hAnsi="Times New Roman" w:cs="Times New Roman"/>
          <w:sz w:val="24"/>
          <w:szCs w:val="24"/>
        </w:rPr>
        <w:t>.</w:t>
      </w:r>
    </w:p>
    <w:p w:rsidR="00C02FA8" w:rsidRPr="00C02FA8" w:rsidRDefault="00C02FA8" w:rsidP="00C02FA8">
      <w:pPr>
        <w:pStyle w:val="Heading4"/>
        <w:rPr>
          <w:rFonts w:ascii="Times New Roman" w:hAnsi="Times New Roman" w:cs="Times New Roman"/>
          <w:i w:val="0"/>
          <w:color w:val="auto"/>
          <w:sz w:val="24"/>
          <w:szCs w:val="24"/>
        </w:rPr>
      </w:pPr>
      <w:proofErr w:type="gramStart"/>
      <w:r w:rsidRPr="00C02FA8">
        <w:rPr>
          <w:rFonts w:ascii="Times New Roman" w:hAnsi="Times New Roman" w:cs="Times New Roman"/>
          <w:i w:val="0"/>
          <w:color w:val="auto"/>
          <w:sz w:val="24"/>
          <w:szCs w:val="24"/>
        </w:rPr>
        <w:t>e</w:t>
      </w:r>
      <w:proofErr w:type="gramEnd"/>
      <w:r w:rsidRPr="00C02FA8">
        <w:rPr>
          <w:rFonts w:ascii="Times New Roman" w:hAnsi="Times New Roman" w:cs="Times New Roman"/>
          <w:i w:val="0"/>
          <w:color w:val="auto"/>
          <w:sz w:val="24"/>
          <w:szCs w:val="24"/>
        </w:rPr>
        <w:t xml:space="preserve">. </w:t>
      </w:r>
      <w:r w:rsidRPr="00C02FA8">
        <w:rPr>
          <w:rStyle w:val="Strong"/>
          <w:rFonts w:ascii="Times New Roman" w:hAnsi="Times New Roman" w:cs="Times New Roman"/>
          <w:b/>
          <w:bCs/>
          <w:i w:val="0"/>
          <w:color w:val="auto"/>
          <w:sz w:val="24"/>
          <w:szCs w:val="24"/>
        </w:rPr>
        <w:t>SME Rating Agency of India Ltd. (SMERA)</w:t>
      </w:r>
    </w:p>
    <w:p w:rsidR="00C02FA8" w:rsidRPr="00C02FA8" w:rsidRDefault="00C02FA8" w:rsidP="00C02FA8">
      <w:pPr>
        <w:numPr>
          <w:ilvl w:val="0"/>
          <w:numId w:val="14"/>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Overview</w:t>
      </w:r>
      <w:r w:rsidRPr="00C02FA8">
        <w:rPr>
          <w:rFonts w:ascii="Times New Roman" w:hAnsi="Times New Roman" w:cs="Times New Roman"/>
          <w:sz w:val="24"/>
          <w:szCs w:val="24"/>
        </w:rPr>
        <w:t>: SMERA is a specialized agency that focuses on rating small and medium enterprises (SMEs) in India. It helps improve the access of SMEs to finance by providing reliable credit ratings.</w:t>
      </w:r>
    </w:p>
    <w:p w:rsidR="00C02FA8" w:rsidRPr="00C02FA8" w:rsidRDefault="00C02FA8" w:rsidP="00C02FA8">
      <w:pPr>
        <w:numPr>
          <w:ilvl w:val="0"/>
          <w:numId w:val="14"/>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Services</w:t>
      </w:r>
      <w:r w:rsidRPr="00C02FA8">
        <w:rPr>
          <w:rFonts w:ascii="Times New Roman" w:hAnsi="Times New Roman" w:cs="Times New Roman"/>
          <w:sz w:val="24"/>
          <w:szCs w:val="24"/>
        </w:rPr>
        <w:t>: It provides credit ratings for SMEs to help them gain access to capital markets and financing options.</w:t>
      </w:r>
    </w:p>
    <w:p w:rsidR="00C02FA8" w:rsidRPr="00C02FA8" w:rsidRDefault="00C02FA8" w:rsidP="00C02FA8">
      <w:pPr>
        <w:numPr>
          <w:ilvl w:val="0"/>
          <w:numId w:val="14"/>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Rating Scales</w:t>
      </w:r>
      <w:r w:rsidRPr="00C02FA8">
        <w:rPr>
          <w:rFonts w:ascii="Times New Roman" w:hAnsi="Times New Roman" w:cs="Times New Roman"/>
          <w:sz w:val="24"/>
          <w:szCs w:val="24"/>
        </w:rPr>
        <w:t xml:space="preserve">: SMERA uses ratings like </w:t>
      </w:r>
      <w:r w:rsidRPr="00C02FA8">
        <w:rPr>
          <w:rStyle w:val="Strong"/>
          <w:rFonts w:ascii="Times New Roman" w:hAnsi="Times New Roman" w:cs="Times New Roman"/>
          <w:sz w:val="24"/>
          <w:szCs w:val="24"/>
        </w:rPr>
        <w:t>SMERA BBB</w:t>
      </w:r>
      <w:r w:rsidRPr="00C02FA8">
        <w:rPr>
          <w:rFonts w:ascii="Times New Roman" w:hAnsi="Times New Roman" w:cs="Times New Roman"/>
          <w:sz w:val="24"/>
          <w:szCs w:val="24"/>
        </w:rPr>
        <w:t xml:space="preserve"> (investment grade) to </w:t>
      </w:r>
      <w:r w:rsidRPr="00C02FA8">
        <w:rPr>
          <w:rStyle w:val="Strong"/>
          <w:rFonts w:ascii="Times New Roman" w:hAnsi="Times New Roman" w:cs="Times New Roman"/>
          <w:sz w:val="24"/>
          <w:szCs w:val="24"/>
        </w:rPr>
        <w:t>SMERA D</w:t>
      </w:r>
      <w:r w:rsidRPr="00C02FA8">
        <w:rPr>
          <w:rFonts w:ascii="Times New Roman" w:hAnsi="Times New Roman" w:cs="Times New Roman"/>
          <w:sz w:val="24"/>
          <w:szCs w:val="24"/>
        </w:rPr>
        <w:t xml:space="preserve"> (default).</w:t>
      </w:r>
    </w:p>
    <w:p w:rsidR="00C02FA8" w:rsidRPr="00C02FA8" w:rsidRDefault="00C02FA8" w:rsidP="00C02FA8">
      <w:pPr>
        <w:pStyle w:val="Heading3"/>
      </w:pPr>
      <w:r w:rsidRPr="00C02FA8">
        <w:rPr>
          <w:rStyle w:val="Strong"/>
          <w:b/>
          <w:bCs/>
        </w:rPr>
        <w:t>How These Agencies Assess Creditworthiness</w:t>
      </w:r>
    </w:p>
    <w:p w:rsidR="00C02FA8" w:rsidRPr="00C02FA8" w:rsidRDefault="00C02FA8" w:rsidP="00C02FA8">
      <w:pPr>
        <w:pStyle w:val="NormalWeb"/>
      </w:pPr>
      <w:r w:rsidRPr="00C02FA8">
        <w:t>Credit rating agencies evaluate a company’s ability to repay its debts by considering several factors:</w:t>
      </w:r>
    </w:p>
    <w:p w:rsidR="00C02FA8" w:rsidRPr="00C02FA8" w:rsidRDefault="00C02FA8" w:rsidP="00C02FA8">
      <w:pPr>
        <w:numPr>
          <w:ilvl w:val="0"/>
          <w:numId w:val="15"/>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Financial Health</w:t>
      </w:r>
      <w:r w:rsidRPr="00C02FA8">
        <w:rPr>
          <w:rFonts w:ascii="Times New Roman" w:hAnsi="Times New Roman" w:cs="Times New Roman"/>
          <w:sz w:val="24"/>
          <w:szCs w:val="24"/>
        </w:rPr>
        <w:t>: Agencies analyze the company’s balance sheet, income statement, cash flow, profitability, and other financial ratios to assess its overall financial condition.</w:t>
      </w:r>
    </w:p>
    <w:p w:rsidR="00C02FA8" w:rsidRPr="00C02FA8" w:rsidRDefault="00C02FA8" w:rsidP="00C02FA8">
      <w:pPr>
        <w:numPr>
          <w:ilvl w:val="0"/>
          <w:numId w:val="15"/>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lastRenderedPageBreak/>
        <w:t>Management Quality</w:t>
      </w:r>
      <w:r w:rsidRPr="00C02FA8">
        <w:rPr>
          <w:rFonts w:ascii="Times New Roman" w:hAnsi="Times New Roman" w:cs="Times New Roman"/>
          <w:sz w:val="24"/>
          <w:szCs w:val="24"/>
        </w:rPr>
        <w:t>: The agency looks at the competence and experience of the company’s management and board of directors.</w:t>
      </w:r>
    </w:p>
    <w:p w:rsidR="00C02FA8" w:rsidRPr="00C02FA8" w:rsidRDefault="00C02FA8" w:rsidP="00C02FA8">
      <w:pPr>
        <w:numPr>
          <w:ilvl w:val="0"/>
          <w:numId w:val="15"/>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Industry Risk</w:t>
      </w:r>
      <w:r w:rsidRPr="00C02FA8">
        <w:rPr>
          <w:rFonts w:ascii="Times New Roman" w:hAnsi="Times New Roman" w:cs="Times New Roman"/>
          <w:sz w:val="24"/>
          <w:szCs w:val="24"/>
        </w:rPr>
        <w:t>: The rating takes into account the economic and business risks related to the industry the company operates in.</w:t>
      </w:r>
    </w:p>
    <w:p w:rsidR="00C02FA8" w:rsidRPr="00C02FA8" w:rsidRDefault="00C02FA8" w:rsidP="00C02FA8">
      <w:pPr>
        <w:numPr>
          <w:ilvl w:val="0"/>
          <w:numId w:val="15"/>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Debt Levels</w:t>
      </w:r>
      <w:r w:rsidRPr="00C02FA8">
        <w:rPr>
          <w:rFonts w:ascii="Times New Roman" w:hAnsi="Times New Roman" w:cs="Times New Roman"/>
          <w:sz w:val="24"/>
          <w:szCs w:val="24"/>
        </w:rPr>
        <w:t>: Agencies evaluate the company’s current debt levels, how effectively it manages its liabilities, and its history of debt repayment.</w:t>
      </w:r>
    </w:p>
    <w:p w:rsidR="00C02FA8" w:rsidRPr="00C02FA8" w:rsidRDefault="00C02FA8" w:rsidP="00C02FA8">
      <w:pPr>
        <w:numPr>
          <w:ilvl w:val="0"/>
          <w:numId w:val="15"/>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Macroeconomic Environment</w:t>
      </w:r>
      <w:r w:rsidRPr="00C02FA8">
        <w:rPr>
          <w:rFonts w:ascii="Times New Roman" w:hAnsi="Times New Roman" w:cs="Times New Roman"/>
          <w:sz w:val="24"/>
          <w:szCs w:val="24"/>
        </w:rPr>
        <w:t>: Credit ratings also consider the broader economic environment, such as market conditions, inflation, interest rates, and economic growth.</w:t>
      </w:r>
    </w:p>
    <w:p w:rsidR="00C02FA8" w:rsidRPr="00C02FA8" w:rsidRDefault="00C02FA8" w:rsidP="00C02FA8">
      <w:pPr>
        <w:pStyle w:val="Heading3"/>
        <w:rPr>
          <w:sz w:val="24"/>
          <w:szCs w:val="24"/>
        </w:rPr>
      </w:pPr>
      <w:r w:rsidRPr="00C02FA8">
        <w:rPr>
          <w:rStyle w:val="Strong"/>
          <w:b/>
          <w:bCs/>
          <w:sz w:val="24"/>
          <w:szCs w:val="24"/>
        </w:rPr>
        <w:t>Rating Scales Overview</w:t>
      </w:r>
    </w:p>
    <w:p w:rsidR="00C02FA8" w:rsidRPr="00C02FA8" w:rsidRDefault="00C02FA8" w:rsidP="00C02FA8">
      <w:pPr>
        <w:pStyle w:val="NormalWeb"/>
      </w:pPr>
      <w:r w:rsidRPr="00C02FA8">
        <w:t>Most credit rating agencies use a letter-based scale, with different variations. Here's a general breakdown:</w:t>
      </w:r>
    </w:p>
    <w:p w:rsidR="00C02FA8" w:rsidRPr="00C02FA8" w:rsidRDefault="00C02FA8" w:rsidP="00C02FA8">
      <w:pPr>
        <w:numPr>
          <w:ilvl w:val="0"/>
          <w:numId w:val="16"/>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 xml:space="preserve">AAA / </w:t>
      </w:r>
      <w:proofErr w:type="spellStart"/>
      <w:proofErr w:type="gramStart"/>
      <w:r w:rsidRPr="00C02FA8">
        <w:rPr>
          <w:rStyle w:val="Strong"/>
          <w:rFonts w:ascii="Times New Roman" w:hAnsi="Times New Roman" w:cs="Times New Roman"/>
          <w:sz w:val="24"/>
          <w:szCs w:val="24"/>
        </w:rPr>
        <w:t>Aaa</w:t>
      </w:r>
      <w:proofErr w:type="spellEnd"/>
      <w:proofErr w:type="gramEnd"/>
      <w:r w:rsidRPr="00C02FA8">
        <w:rPr>
          <w:rFonts w:ascii="Times New Roman" w:hAnsi="Times New Roman" w:cs="Times New Roman"/>
          <w:sz w:val="24"/>
          <w:szCs w:val="24"/>
        </w:rPr>
        <w:t>: Highest credit quality, indicating a very low risk of default.</w:t>
      </w:r>
    </w:p>
    <w:p w:rsidR="00C02FA8" w:rsidRPr="00C02FA8" w:rsidRDefault="00C02FA8" w:rsidP="00C02FA8">
      <w:pPr>
        <w:numPr>
          <w:ilvl w:val="0"/>
          <w:numId w:val="16"/>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 xml:space="preserve">AA / </w:t>
      </w:r>
      <w:proofErr w:type="spellStart"/>
      <w:proofErr w:type="gramStart"/>
      <w:r w:rsidRPr="00C02FA8">
        <w:rPr>
          <w:rStyle w:val="Strong"/>
          <w:rFonts w:ascii="Times New Roman" w:hAnsi="Times New Roman" w:cs="Times New Roman"/>
          <w:sz w:val="24"/>
          <w:szCs w:val="24"/>
        </w:rPr>
        <w:t>Aa</w:t>
      </w:r>
      <w:proofErr w:type="spellEnd"/>
      <w:proofErr w:type="gramEnd"/>
      <w:r w:rsidRPr="00C02FA8">
        <w:rPr>
          <w:rFonts w:ascii="Times New Roman" w:hAnsi="Times New Roman" w:cs="Times New Roman"/>
          <w:sz w:val="24"/>
          <w:szCs w:val="24"/>
        </w:rPr>
        <w:t>: High-quality credit, though slightly more risk than AAA.</w:t>
      </w:r>
    </w:p>
    <w:p w:rsidR="00C02FA8" w:rsidRPr="00C02FA8" w:rsidRDefault="00C02FA8" w:rsidP="00C02FA8">
      <w:pPr>
        <w:numPr>
          <w:ilvl w:val="0"/>
          <w:numId w:val="16"/>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A</w:t>
      </w:r>
      <w:r w:rsidRPr="00C02FA8">
        <w:rPr>
          <w:rFonts w:ascii="Times New Roman" w:hAnsi="Times New Roman" w:cs="Times New Roman"/>
          <w:sz w:val="24"/>
          <w:szCs w:val="24"/>
        </w:rPr>
        <w:t>: Adequate credit quality but susceptible to economic changes.</w:t>
      </w:r>
    </w:p>
    <w:p w:rsidR="00C02FA8" w:rsidRPr="00C02FA8" w:rsidRDefault="00C02FA8" w:rsidP="00C02FA8">
      <w:pPr>
        <w:numPr>
          <w:ilvl w:val="0"/>
          <w:numId w:val="16"/>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BBB / Baa</w:t>
      </w:r>
      <w:r w:rsidRPr="00C02FA8">
        <w:rPr>
          <w:rFonts w:ascii="Times New Roman" w:hAnsi="Times New Roman" w:cs="Times New Roman"/>
          <w:sz w:val="24"/>
          <w:szCs w:val="24"/>
        </w:rPr>
        <w:t>: Moderate creditworthiness, still considered investment-grade but may be subject to certain risks.</w:t>
      </w:r>
    </w:p>
    <w:p w:rsidR="00C02FA8" w:rsidRPr="00C02FA8" w:rsidRDefault="00C02FA8" w:rsidP="00C02FA8">
      <w:pPr>
        <w:numPr>
          <w:ilvl w:val="0"/>
          <w:numId w:val="16"/>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BB / Ba and below</w:t>
      </w:r>
      <w:r w:rsidRPr="00C02FA8">
        <w:rPr>
          <w:rFonts w:ascii="Times New Roman" w:hAnsi="Times New Roman" w:cs="Times New Roman"/>
          <w:sz w:val="24"/>
          <w:szCs w:val="24"/>
        </w:rPr>
        <w:t xml:space="preserve">: These are </w:t>
      </w:r>
      <w:r w:rsidRPr="00C02FA8">
        <w:rPr>
          <w:rStyle w:val="Strong"/>
          <w:rFonts w:ascii="Times New Roman" w:hAnsi="Times New Roman" w:cs="Times New Roman"/>
          <w:sz w:val="24"/>
          <w:szCs w:val="24"/>
        </w:rPr>
        <w:t>non-investment grade</w:t>
      </w:r>
      <w:r w:rsidRPr="00C02FA8">
        <w:rPr>
          <w:rFonts w:ascii="Times New Roman" w:hAnsi="Times New Roman" w:cs="Times New Roman"/>
          <w:sz w:val="24"/>
          <w:szCs w:val="24"/>
        </w:rPr>
        <w:t xml:space="preserve"> or </w:t>
      </w:r>
      <w:r w:rsidRPr="00C02FA8">
        <w:rPr>
          <w:rStyle w:val="Strong"/>
          <w:rFonts w:ascii="Times New Roman" w:hAnsi="Times New Roman" w:cs="Times New Roman"/>
          <w:sz w:val="24"/>
          <w:szCs w:val="24"/>
        </w:rPr>
        <w:t>junk</w:t>
      </w:r>
      <w:r w:rsidRPr="00C02FA8">
        <w:rPr>
          <w:rFonts w:ascii="Times New Roman" w:hAnsi="Times New Roman" w:cs="Times New Roman"/>
          <w:sz w:val="24"/>
          <w:szCs w:val="24"/>
        </w:rPr>
        <w:t xml:space="preserve"> ratings, indicating higher risk.</w:t>
      </w:r>
    </w:p>
    <w:p w:rsidR="00C02FA8" w:rsidRDefault="00C02FA8" w:rsidP="00C02FA8">
      <w:pPr>
        <w:numPr>
          <w:ilvl w:val="0"/>
          <w:numId w:val="16"/>
        </w:numPr>
        <w:spacing w:before="100" w:beforeAutospacing="1" w:after="100" w:afterAutospacing="1" w:line="240" w:lineRule="auto"/>
        <w:rPr>
          <w:rFonts w:ascii="Times New Roman" w:hAnsi="Times New Roman" w:cs="Times New Roman"/>
          <w:sz w:val="24"/>
          <w:szCs w:val="24"/>
        </w:rPr>
      </w:pPr>
      <w:r w:rsidRPr="00C02FA8">
        <w:rPr>
          <w:rStyle w:val="Strong"/>
          <w:rFonts w:ascii="Times New Roman" w:hAnsi="Times New Roman" w:cs="Times New Roman"/>
          <w:sz w:val="24"/>
          <w:szCs w:val="24"/>
        </w:rPr>
        <w:t>D</w:t>
      </w:r>
      <w:r w:rsidRPr="00C02FA8">
        <w:rPr>
          <w:rFonts w:ascii="Times New Roman" w:hAnsi="Times New Roman" w:cs="Times New Roman"/>
          <w:sz w:val="24"/>
          <w:szCs w:val="24"/>
        </w:rPr>
        <w:t>: Default – the company is unable to meet its debt obligations.</w:t>
      </w:r>
    </w:p>
    <w:p w:rsidR="00C02FA8" w:rsidRDefault="00C02FA8" w:rsidP="00C02FA8">
      <w:pPr>
        <w:spacing w:before="100" w:beforeAutospacing="1" w:after="100" w:afterAutospacing="1" w:line="240" w:lineRule="auto"/>
        <w:jc w:val="both"/>
        <w:rPr>
          <w:rStyle w:val="Strong"/>
          <w:rFonts w:ascii="Times New Roman" w:hAnsi="Times New Roman" w:cs="Times New Roman"/>
          <w:sz w:val="24"/>
          <w:szCs w:val="24"/>
        </w:rPr>
      </w:pPr>
    </w:p>
    <w:p w:rsidR="00C02FA8" w:rsidRDefault="00C02FA8" w:rsidP="00C02FA8">
      <w:pPr>
        <w:spacing w:before="100" w:beforeAutospacing="1" w:after="100" w:afterAutospacing="1" w:line="240" w:lineRule="auto"/>
        <w:jc w:val="both"/>
        <w:rPr>
          <w:rStyle w:val="Strong"/>
          <w:rFonts w:ascii="Times New Roman" w:hAnsi="Times New Roman" w:cs="Times New Roman"/>
          <w:sz w:val="28"/>
          <w:szCs w:val="24"/>
        </w:rPr>
      </w:pPr>
      <w:r w:rsidRPr="00C02FA8">
        <w:rPr>
          <w:rStyle w:val="Strong"/>
          <w:rFonts w:ascii="Times New Roman" w:hAnsi="Times New Roman" w:cs="Times New Roman"/>
          <w:sz w:val="28"/>
          <w:szCs w:val="24"/>
        </w:rPr>
        <w:t xml:space="preserve">Role of Credit in Business Strategies </w:t>
      </w:r>
      <w:r>
        <w:rPr>
          <w:rStyle w:val="Strong"/>
          <w:rFonts w:ascii="Times New Roman" w:hAnsi="Times New Roman" w:cs="Times New Roman"/>
          <w:sz w:val="28"/>
          <w:szCs w:val="24"/>
        </w:rPr>
        <w:t>–</w:t>
      </w:r>
      <w:r w:rsidRPr="00C02FA8">
        <w:rPr>
          <w:rStyle w:val="Strong"/>
          <w:rFonts w:ascii="Times New Roman" w:hAnsi="Times New Roman" w:cs="Times New Roman"/>
          <w:sz w:val="28"/>
          <w:szCs w:val="24"/>
        </w:rPr>
        <w:t xml:space="preserve"> </w:t>
      </w:r>
    </w:p>
    <w:p w:rsidR="00743639" w:rsidRDefault="00743639" w:rsidP="00743639">
      <w:pPr>
        <w:pStyle w:val="NormalWeb"/>
      </w:pPr>
      <w:r>
        <w:t>Credit plays a crucial role in business strategies, serving as a key tool to achieve various financial goals and operational objectives. By providing access to funds, credit allows businesses to expand, manage cash flow, make strategic investments, and even weather economic challenges. The strategic use of credit can enhance a company’s competitive position, support growth initiatives, and help in achieving long-term sustainability. Here's an in-depth look at the role of credit in business strategies:</w:t>
      </w:r>
    </w:p>
    <w:p w:rsidR="00743639" w:rsidRDefault="00743639" w:rsidP="00743639">
      <w:pPr>
        <w:pStyle w:val="Heading3"/>
      </w:pPr>
      <w:r>
        <w:t xml:space="preserve">1. </w:t>
      </w:r>
      <w:r>
        <w:rPr>
          <w:rStyle w:val="Strong"/>
          <w:b/>
          <w:bCs/>
        </w:rPr>
        <w:t>Supporting Business Expansion and Growth</w:t>
      </w:r>
    </w:p>
    <w:p w:rsidR="00743639" w:rsidRDefault="00743639" w:rsidP="00743639">
      <w:pPr>
        <w:numPr>
          <w:ilvl w:val="0"/>
          <w:numId w:val="17"/>
        </w:numPr>
        <w:spacing w:before="100" w:beforeAutospacing="1" w:after="100" w:afterAutospacing="1" w:line="240" w:lineRule="auto"/>
      </w:pPr>
      <w:r>
        <w:rPr>
          <w:rStyle w:val="Strong"/>
        </w:rPr>
        <w:t>Capital for Expansion</w:t>
      </w:r>
      <w:r>
        <w:t>: Credit is often used to fund expansion activities, such as opening new locations, entering new markets, or increasing production capacity. Access to credit enables businesses to seize growth opportunities without having to wait for their own capital to accumulate.</w:t>
      </w:r>
    </w:p>
    <w:p w:rsidR="00743639" w:rsidRDefault="00743639" w:rsidP="00743639">
      <w:pPr>
        <w:numPr>
          <w:ilvl w:val="0"/>
          <w:numId w:val="17"/>
        </w:numPr>
        <w:spacing w:before="100" w:beforeAutospacing="1" w:after="100" w:afterAutospacing="1" w:line="240" w:lineRule="auto"/>
      </w:pPr>
      <w:r>
        <w:rPr>
          <w:rStyle w:val="Strong"/>
        </w:rPr>
        <w:t>Acquisitions and Mergers</w:t>
      </w:r>
      <w:r>
        <w:t>: Businesses often use credit (in the form of loans, bonds, or lines of credit) to finance acquisitions of other companies, allowing them to increase market share, diversify products, or gain strategic advantages.</w:t>
      </w:r>
    </w:p>
    <w:p w:rsidR="00743639" w:rsidRDefault="00743639" w:rsidP="00743639">
      <w:pPr>
        <w:numPr>
          <w:ilvl w:val="0"/>
          <w:numId w:val="17"/>
        </w:numPr>
        <w:spacing w:before="100" w:beforeAutospacing="1" w:after="100" w:afterAutospacing="1" w:line="240" w:lineRule="auto"/>
      </w:pPr>
      <w:r>
        <w:rPr>
          <w:rStyle w:val="Strong"/>
        </w:rPr>
        <w:t>Product Development</w:t>
      </w:r>
      <w:r>
        <w:t xml:space="preserve">: Credit can help fund research and development (R&amp;D) efforts to create new products, services, or technologies. This is especially important for businesses in fast-moving industries where innovation is </w:t>
      </w:r>
      <w:proofErr w:type="gramStart"/>
      <w:r>
        <w:t>key</w:t>
      </w:r>
      <w:proofErr w:type="gramEnd"/>
      <w:r>
        <w:t xml:space="preserve"> to maintaining competitiveness.</w:t>
      </w:r>
    </w:p>
    <w:p w:rsidR="00743639" w:rsidRDefault="00743639" w:rsidP="00743639">
      <w:pPr>
        <w:pStyle w:val="Heading3"/>
      </w:pPr>
      <w:r>
        <w:lastRenderedPageBreak/>
        <w:t xml:space="preserve">2. </w:t>
      </w:r>
      <w:r>
        <w:rPr>
          <w:rStyle w:val="Strong"/>
          <w:b/>
          <w:bCs/>
        </w:rPr>
        <w:t>Managing Cash Flow and Operational Efficiency</w:t>
      </w:r>
    </w:p>
    <w:p w:rsidR="00743639" w:rsidRDefault="00743639" w:rsidP="00743639">
      <w:pPr>
        <w:numPr>
          <w:ilvl w:val="0"/>
          <w:numId w:val="18"/>
        </w:numPr>
        <w:spacing w:before="100" w:beforeAutospacing="1" w:after="100" w:afterAutospacing="1" w:line="240" w:lineRule="auto"/>
      </w:pPr>
      <w:r>
        <w:rPr>
          <w:rStyle w:val="Strong"/>
        </w:rPr>
        <w:t>Short-Term Liquidity</w:t>
      </w:r>
      <w:r>
        <w:t xml:space="preserve">: Many businesses use credit to manage cash flow gaps, ensuring that they can meet day-to-day operational expenses such as salaries, supplier payments, or inventory purchases. For example, a </w:t>
      </w:r>
      <w:r>
        <w:rPr>
          <w:rStyle w:val="Strong"/>
        </w:rPr>
        <w:t>line of credit</w:t>
      </w:r>
      <w:r>
        <w:t xml:space="preserve"> or </w:t>
      </w:r>
      <w:r>
        <w:rPr>
          <w:rStyle w:val="Strong"/>
        </w:rPr>
        <w:t>trade credit</w:t>
      </w:r>
      <w:r>
        <w:t xml:space="preserve"> can provide flexible access to funds as needed.</w:t>
      </w:r>
    </w:p>
    <w:p w:rsidR="00743639" w:rsidRDefault="00743639" w:rsidP="00743639">
      <w:pPr>
        <w:numPr>
          <w:ilvl w:val="0"/>
          <w:numId w:val="18"/>
        </w:numPr>
        <w:spacing w:before="100" w:beforeAutospacing="1" w:after="100" w:afterAutospacing="1" w:line="240" w:lineRule="auto"/>
      </w:pPr>
      <w:r>
        <w:rPr>
          <w:rStyle w:val="Strong"/>
        </w:rPr>
        <w:t>Seasonal Business Operations</w:t>
      </w:r>
      <w:r>
        <w:t>: For businesses with seasonal fluctuations in sales, credit can help bridge the gap during low seasons, ensuring that operations run smoothly throughout the year without interruption.</w:t>
      </w:r>
    </w:p>
    <w:p w:rsidR="00743639" w:rsidRDefault="00743639" w:rsidP="00743639">
      <w:pPr>
        <w:numPr>
          <w:ilvl w:val="0"/>
          <w:numId w:val="18"/>
        </w:numPr>
        <w:spacing w:before="100" w:beforeAutospacing="1" w:after="100" w:afterAutospacing="1" w:line="240" w:lineRule="auto"/>
      </w:pPr>
      <w:r>
        <w:rPr>
          <w:rStyle w:val="Strong"/>
        </w:rPr>
        <w:t>Just-in-Time Inventory</w:t>
      </w:r>
      <w:r>
        <w:t>: By using credit, businesses can finance inventory purchases to take advantage of supply chain efficiencies or capitalize on bulk discounts without tying up a significant portion of their working capital.</w:t>
      </w:r>
    </w:p>
    <w:p w:rsidR="00743639" w:rsidRDefault="00743639" w:rsidP="00743639">
      <w:pPr>
        <w:pStyle w:val="Heading3"/>
      </w:pPr>
      <w:r>
        <w:t xml:space="preserve">3. </w:t>
      </w:r>
      <w:r>
        <w:rPr>
          <w:rStyle w:val="Strong"/>
          <w:b/>
          <w:bCs/>
        </w:rPr>
        <w:t>Enhancing Financial Flexibility</w:t>
      </w:r>
    </w:p>
    <w:p w:rsidR="00743639" w:rsidRDefault="00743639" w:rsidP="00743639">
      <w:pPr>
        <w:numPr>
          <w:ilvl w:val="0"/>
          <w:numId w:val="19"/>
        </w:numPr>
        <w:spacing w:before="100" w:beforeAutospacing="1" w:after="100" w:afterAutospacing="1" w:line="240" w:lineRule="auto"/>
      </w:pPr>
      <w:r>
        <w:rPr>
          <w:rStyle w:val="Strong"/>
        </w:rPr>
        <w:t>Leveraging Debt for Growth</w:t>
      </w:r>
      <w:r>
        <w:t>: Businesses can use credit as a financial lever to increase their return on equity (ROE). For instance, borrowing funds to invest in profitable projects can generate returns higher than the cost of debt, thus enhancing the business's overall profitability.</w:t>
      </w:r>
    </w:p>
    <w:p w:rsidR="00743639" w:rsidRDefault="00743639" w:rsidP="00743639">
      <w:pPr>
        <w:numPr>
          <w:ilvl w:val="0"/>
          <w:numId w:val="19"/>
        </w:numPr>
        <w:spacing w:before="100" w:beforeAutospacing="1" w:after="100" w:afterAutospacing="1" w:line="240" w:lineRule="auto"/>
      </w:pPr>
      <w:r>
        <w:rPr>
          <w:rStyle w:val="Strong"/>
        </w:rPr>
        <w:t>Diversifying Funding Sources</w:t>
      </w:r>
      <w:r>
        <w:t xml:space="preserve">: A well-rounded credit strategy involves utilizing different types of credit sources—such as </w:t>
      </w:r>
      <w:r>
        <w:rPr>
          <w:rStyle w:val="Strong"/>
        </w:rPr>
        <w:t>bank loans</w:t>
      </w:r>
      <w:r>
        <w:t xml:space="preserve">, </w:t>
      </w:r>
      <w:r>
        <w:rPr>
          <w:rStyle w:val="Strong"/>
        </w:rPr>
        <w:t>lines of credit</w:t>
      </w:r>
      <w:r>
        <w:t xml:space="preserve">, </w:t>
      </w:r>
      <w:r>
        <w:rPr>
          <w:rStyle w:val="Strong"/>
        </w:rPr>
        <w:t>factoring</w:t>
      </w:r>
      <w:r>
        <w:t xml:space="preserve">, or </w:t>
      </w:r>
      <w:r>
        <w:rPr>
          <w:rStyle w:val="Strong"/>
        </w:rPr>
        <w:t>leasing</w:t>
      </w:r>
      <w:r>
        <w:t>—to diversify funding sources. This reduces dependency on any one source and ensures financial flexibility.</w:t>
      </w:r>
    </w:p>
    <w:p w:rsidR="00743639" w:rsidRDefault="00743639" w:rsidP="00743639">
      <w:pPr>
        <w:numPr>
          <w:ilvl w:val="0"/>
          <w:numId w:val="19"/>
        </w:numPr>
        <w:spacing w:before="100" w:beforeAutospacing="1" w:after="100" w:afterAutospacing="1" w:line="240" w:lineRule="auto"/>
      </w:pPr>
      <w:r>
        <w:rPr>
          <w:rStyle w:val="Strong"/>
        </w:rPr>
        <w:t xml:space="preserve">Cushion </w:t>
      </w:r>
      <w:proofErr w:type="gramStart"/>
      <w:r>
        <w:rPr>
          <w:rStyle w:val="Strong"/>
        </w:rPr>
        <w:t>Against</w:t>
      </w:r>
      <w:proofErr w:type="gramEnd"/>
      <w:r>
        <w:rPr>
          <w:rStyle w:val="Strong"/>
        </w:rPr>
        <w:t xml:space="preserve"> Market Volatility</w:t>
      </w:r>
      <w:r>
        <w:t xml:space="preserve">: Businesses can use credit to build a </w:t>
      </w:r>
      <w:r>
        <w:rPr>
          <w:rStyle w:val="Strong"/>
        </w:rPr>
        <w:t>financial cushion</w:t>
      </w:r>
      <w:r>
        <w:t xml:space="preserve"> or reserve, which can be useful to manage risks during periods of economic downturns or market volatility.</w:t>
      </w:r>
    </w:p>
    <w:p w:rsidR="00743639" w:rsidRDefault="00743639" w:rsidP="00743639">
      <w:pPr>
        <w:pStyle w:val="Heading3"/>
      </w:pPr>
      <w:r>
        <w:t xml:space="preserve">4. </w:t>
      </w:r>
      <w:r>
        <w:rPr>
          <w:rStyle w:val="Strong"/>
          <w:b/>
          <w:bCs/>
        </w:rPr>
        <w:t>Improving Competitive Position</w:t>
      </w:r>
    </w:p>
    <w:p w:rsidR="00743639" w:rsidRDefault="00743639" w:rsidP="00743639">
      <w:pPr>
        <w:numPr>
          <w:ilvl w:val="0"/>
          <w:numId w:val="20"/>
        </w:numPr>
        <w:spacing w:before="100" w:beforeAutospacing="1" w:after="100" w:afterAutospacing="1" w:line="240" w:lineRule="auto"/>
      </w:pPr>
      <w:r>
        <w:rPr>
          <w:rStyle w:val="Strong"/>
        </w:rPr>
        <w:t>Investing in Technology and Innovation</w:t>
      </w:r>
      <w:r>
        <w:t xml:space="preserve">: Credit can allow businesses to invest in cutting-edge technologies or automation that improve operational efficiency, reduce costs, or enhance customer experiences, helping them </w:t>
      </w:r>
      <w:proofErr w:type="gramStart"/>
      <w:r>
        <w:t>stay</w:t>
      </w:r>
      <w:proofErr w:type="gramEnd"/>
      <w:r>
        <w:t xml:space="preserve"> competitive.</w:t>
      </w:r>
    </w:p>
    <w:p w:rsidR="00743639" w:rsidRDefault="00743639" w:rsidP="00743639">
      <w:pPr>
        <w:numPr>
          <w:ilvl w:val="0"/>
          <w:numId w:val="20"/>
        </w:numPr>
        <w:spacing w:before="100" w:beforeAutospacing="1" w:after="100" w:afterAutospacing="1" w:line="240" w:lineRule="auto"/>
      </w:pPr>
      <w:r>
        <w:rPr>
          <w:rStyle w:val="Strong"/>
        </w:rPr>
        <w:t>Brand Building and Marketing</w:t>
      </w:r>
      <w:r>
        <w:t>: By using credit to fund advertising and marketing campaigns, businesses can raise brand awareness, attract new customers, and build a loyal customer base, which is crucial in a competitive market.</w:t>
      </w:r>
    </w:p>
    <w:p w:rsidR="00743639" w:rsidRDefault="00743639" w:rsidP="00743639">
      <w:pPr>
        <w:numPr>
          <w:ilvl w:val="0"/>
          <w:numId w:val="20"/>
        </w:numPr>
        <w:spacing w:before="100" w:beforeAutospacing="1" w:after="100" w:afterAutospacing="1" w:line="240" w:lineRule="auto"/>
      </w:pPr>
      <w:r>
        <w:rPr>
          <w:rStyle w:val="Strong"/>
        </w:rPr>
        <w:t>Strategic Hiring and Talent Acquisition</w:t>
      </w:r>
      <w:r>
        <w:t>: Credit can be used to hire skilled employees or invest in training programs to ensure that the business has the right talent to support growth strategies.</w:t>
      </w:r>
    </w:p>
    <w:p w:rsidR="00743639" w:rsidRDefault="00743639" w:rsidP="00743639">
      <w:pPr>
        <w:pStyle w:val="Heading3"/>
      </w:pPr>
      <w:r>
        <w:t xml:space="preserve">5. </w:t>
      </w:r>
      <w:r>
        <w:rPr>
          <w:rStyle w:val="Strong"/>
          <w:b/>
          <w:bCs/>
        </w:rPr>
        <w:t>Facilitating Strategic Partnerships</w:t>
      </w:r>
    </w:p>
    <w:p w:rsidR="00743639" w:rsidRDefault="00743639" w:rsidP="00743639">
      <w:pPr>
        <w:numPr>
          <w:ilvl w:val="0"/>
          <w:numId w:val="21"/>
        </w:numPr>
        <w:spacing w:before="100" w:beforeAutospacing="1" w:after="100" w:afterAutospacing="1" w:line="240" w:lineRule="auto"/>
      </w:pPr>
      <w:r>
        <w:rPr>
          <w:rStyle w:val="Strong"/>
        </w:rPr>
        <w:t xml:space="preserve">Vendor </w:t>
      </w:r>
      <w:proofErr w:type="gramStart"/>
      <w:r>
        <w:rPr>
          <w:rStyle w:val="Strong"/>
        </w:rPr>
        <w:t>Financing</w:t>
      </w:r>
      <w:proofErr w:type="gramEnd"/>
      <w:r>
        <w:rPr>
          <w:rStyle w:val="Strong"/>
        </w:rPr>
        <w:t xml:space="preserve"> and Trade Credit</w:t>
      </w:r>
      <w:r>
        <w:t xml:space="preserve">: Through the use of </w:t>
      </w:r>
      <w:r>
        <w:rPr>
          <w:rStyle w:val="Strong"/>
        </w:rPr>
        <w:t>trade credit</w:t>
      </w:r>
      <w:r>
        <w:t>, businesses can establish stronger relationships with suppliers, allowing them to negotiate better payment terms or receive discounts. This can reduce operational costs and improve profit margins.</w:t>
      </w:r>
    </w:p>
    <w:p w:rsidR="00743639" w:rsidRDefault="00743639" w:rsidP="00743639">
      <w:pPr>
        <w:numPr>
          <w:ilvl w:val="0"/>
          <w:numId w:val="21"/>
        </w:numPr>
        <w:spacing w:before="100" w:beforeAutospacing="1" w:after="100" w:afterAutospacing="1" w:line="240" w:lineRule="auto"/>
      </w:pPr>
      <w:r>
        <w:rPr>
          <w:rStyle w:val="Strong"/>
        </w:rPr>
        <w:t>Joint Ventures and Alliances</w:t>
      </w:r>
      <w:r>
        <w:t>: Credit can help businesses participate in joint ventures or strategic alliances by providing the necessary capital for shared projects, while minimizing the financial risk for each party involved.</w:t>
      </w:r>
    </w:p>
    <w:p w:rsidR="00743639" w:rsidRDefault="00743639" w:rsidP="00743639">
      <w:pPr>
        <w:pStyle w:val="Heading3"/>
      </w:pPr>
      <w:r>
        <w:t xml:space="preserve">6. </w:t>
      </w:r>
      <w:r>
        <w:rPr>
          <w:rStyle w:val="Strong"/>
          <w:b/>
          <w:bCs/>
        </w:rPr>
        <w:t>Supporting Risk Management and Financial Stability</w:t>
      </w:r>
    </w:p>
    <w:p w:rsidR="00743639" w:rsidRDefault="00743639" w:rsidP="00743639">
      <w:pPr>
        <w:numPr>
          <w:ilvl w:val="0"/>
          <w:numId w:val="22"/>
        </w:numPr>
        <w:spacing w:before="100" w:beforeAutospacing="1" w:after="100" w:afterAutospacing="1" w:line="240" w:lineRule="auto"/>
      </w:pPr>
      <w:r>
        <w:rPr>
          <w:rStyle w:val="Strong"/>
        </w:rPr>
        <w:lastRenderedPageBreak/>
        <w:t>Hedging against Risks</w:t>
      </w:r>
      <w:r>
        <w:t>: Credit can help businesses hedge against risks, such as fluctuating commodity prices or currency exchange rates, by providing the necessary funds to implement risk mitigation strategies.</w:t>
      </w:r>
    </w:p>
    <w:p w:rsidR="00743639" w:rsidRDefault="00743639" w:rsidP="00743639">
      <w:pPr>
        <w:numPr>
          <w:ilvl w:val="0"/>
          <w:numId w:val="22"/>
        </w:numPr>
        <w:spacing w:before="100" w:beforeAutospacing="1" w:after="100" w:afterAutospacing="1" w:line="240" w:lineRule="auto"/>
      </w:pPr>
      <w:r>
        <w:rPr>
          <w:rStyle w:val="Strong"/>
        </w:rPr>
        <w:t>Emergencies and Contingencies</w:t>
      </w:r>
      <w:r>
        <w:t xml:space="preserve">: Businesses often use credit to set aside a </w:t>
      </w:r>
      <w:r>
        <w:rPr>
          <w:rStyle w:val="Strong"/>
        </w:rPr>
        <w:t>contingency fund</w:t>
      </w:r>
      <w:r>
        <w:t xml:space="preserve"> for unexpected events (e.g., natural disasters, lawsuits, or sudden downturns in business). This ensures that the company can continue operating without disruption, even during challenging times.</w:t>
      </w:r>
    </w:p>
    <w:p w:rsidR="00743639" w:rsidRDefault="00743639" w:rsidP="00743639">
      <w:pPr>
        <w:numPr>
          <w:ilvl w:val="0"/>
          <w:numId w:val="22"/>
        </w:numPr>
        <w:spacing w:before="100" w:beforeAutospacing="1" w:after="100" w:afterAutospacing="1" w:line="240" w:lineRule="auto"/>
      </w:pPr>
      <w:r>
        <w:rPr>
          <w:rStyle w:val="Strong"/>
        </w:rPr>
        <w:t xml:space="preserve">Buffer </w:t>
      </w:r>
      <w:proofErr w:type="gramStart"/>
      <w:r>
        <w:rPr>
          <w:rStyle w:val="Strong"/>
        </w:rPr>
        <w:t>Against</w:t>
      </w:r>
      <w:proofErr w:type="gramEnd"/>
      <w:r>
        <w:rPr>
          <w:rStyle w:val="Strong"/>
        </w:rPr>
        <w:t xml:space="preserve"> Economic Cycles</w:t>
      </w:r>
      <w:r>
        <w:t>: During downturns in the economy, businesses with access to credit can continue operating without having to reduce workforce or cut important investments, giving them a strategic advantage when the market recovers.</w:t>
      </w:r>
    </w:p>
    <w:p w:rsidR="00743639" w:rsidRDefault="00743639" w:rsidP="00743639">
      <w:pPr>
        <w:pStyle w:val="Heading3"/>
      </w:pPr>
      <w:r>
        <w:t xml:space="preserve">7. </w:t>
      </w:r>
      <w:r>
        <w:rPr>
          <w:rStyle w:val="Strong"/>
          <w:b/>
          <w:bCs/>
        </w:rPr>
        <w:t>Leveraging Credit for Cost Efficiency</w:t>
      </w:r>
    </w:p>
    <w:p w:rsidR="00743639" w:rsidRDefault="00743639" w:rsidP="00743639">
      <w:pPr>
        <w:numPr>
          <w:ilvl w:val="0"/>
          <w:numId w:val="23"/>
        </w:numPr>
        <w:spacing w:before="100" w:beforeAutospacing="1" w:after="100" w:afterAutospacing="1" w:line="240" w:lineRule="auto"/>
      </w:pPr>
      <w:r>
        <w:rPr>
          <w:rStyle w:val="Strong"/>
        </w:rPr>
        <w:t>Financing Capital Expenditures (</w:t>
      </w:r>
      <w:proofErr w:type="spellStart"/>
      <w:r>
        <w:rPr>
          <w:rStyle w:val="Strong"/>
        </w:rPr>
        <w:t>CapEx</w:t>
      </w:r>
      <w:proofErr w:type="spellEnd"/>
      <w:r>
        <w:rPr>
          <w:rStyle w:val="Strong"/>
        </w:rPr>
        <w:t>)</w:t>
      </w:r>
      <w:r>
        <w:t>: Credit allows businesses to make large capital expenditures (e.g., machinery, technology, property) that will help improve efficiency or generate long-term revenue without impacting immediate cash flow. This is particularly useful in industries with high upfront costs.</w:t>
      </w:r>
    </w:p>
    <w:p w:rsidR="00743639" w:rsidRDefault="00743639" w:rsidP="00743639">
      <w:pPr>
        <w:numPr>
          <w:ilvl w:val="0"/>
          <w:numId w:val="23"/>
        </w:numPr>
        <w:spacing w:before="100" w:beforeAutospacing="1" w:after="100" w:afterAutospacing="1" w:line="240" w:lineRule="auto"/>
      </w:pPr>
      <w:r>
        <w:rPr>
          <w:rStyle w:val="Strong"/>
        </w:rPr>
        <w:t>Cost of Capital Optimization</w:t>
      </w:r>
      <w:r>
        <w:t xml:space="preserve">: Businesses can take advantage of </w:t>
      </w:r>
      <w:r>
        <w:rPr>
          <w:rStyle w:val="Strong"/>
        </w:rPr>
        <w:t>low-interest rates</w:t>
      </w:r>
      <w:r>
        <w:t xml:space="preserve"> or favorable lending terms to lower the overall cost of capital, making it more affordable to borrow and invest in growth opportunities.</w:t>
      </w:r>
    </w:p>
    <w:p w:rsidR="00743639" w:rsidRDefault="00743639" w:rsidP="00743639">
      <w:pPr>
        <w:pStyle w:val="Heading3"/>
      </w:pPr>
      <w:r>
        <w:t xml:space="preserve">8. </w:t>
      </w:r>
      <w:r>
        <w:rPr>
          <w:rStyle w:val="Strong"/>
          <w:b/>
          <w:bCs/>
        </w:rPr>
        <w:t>Boosting Customer and Supplier Relationships</w:t>
      </w:r>
    </w:p>
    <w:p w:rsidR="00743639" w:rsidRDefault="00743639" w:rsidP="00743639">
      <w:pPr>
        <w:numPr>
          <w:ilvl w:val="0"/>
          <w:numId w:val="24"/>
        </w:numPr>
        <w:spacing w:before="100" w:beforeAutospacing="1" w:after="100" w:afterAutospacing="1" w:line="240" w:lineRule="auto"/>
      </w:pPr>
      <w:r>
        <w:rPr>
          <w:rStyle w:val="Strong"/>
        </w:rPr>
        <w:t>Extended Credit Terms to Customers</w:t>
      </w:r>
      <w:r>
        <w:t xml:space="preserve">: By offering </w:t>
      </w:r>
      <w:r>
        <w:rPr>
          <w:rStyle w:val="Strong"/>
        </w:rPr>
        <w:t>trade credit</w:t>
      </w:r>
      <w:r>
        <w:t xml:space="preserve"> to customers (allowing them to pay later), businesses can build stronger customer relationships and increase sales. This is particularly useful in industries where competition is fierce, and businesses need to incentivize customers with favorable terms.</w:t>
      </w:r>
    </w:p>
    <w:p w:rsidR="00743639" w:rsidRDefault="00743639" w:rsidP="00743639">
      <w:pPr>
        <w:numPr>
          <w:ilvl w:val="0"/>
          <w:numId w:val="24"/>
        </w:numPr>
        <w:spacing w:before="100" w:beforeAutospacing="1" w:after="100" w:afterAutospacing="1" w:line="240" w:lineRule="auto"/>
      </w:pPr>
      <w:r>
        <w:rPr>
          <w:rStyle w:val="Strong"/>
        </w:rPr>
        <w:t>Supplier Financing</w:t>
      </w:r>
      <w:r>
        <w:t xml:space="preserve">: By utilizing </w:t>
      </w:r>
      <w:r>
        <w:rPr>
          <w:rStyle w:val="Strong"/>
        </w:rPr>
        <w:t>supplier credit</w:t>
      </w:r>
      <w:r>
        <w:t xml:space="preserve"> or financing options, businesses can negotiate better deals or terms with suppliers, improving profit margins and cash flow management.</w:t>
      </w:r>
    </w:p>
    <w:p w:rsidR="00743639" w:rsidRDefault="00743639" w:rsidP="00743639">
      <w:pPr>
        <w:pStyle w:val="Heading3"/>
      </w:pPr>
      <w:r>
        <w:t xml:space="preserve">9. </w:t>
      </w:r>
      <w:r>
        <w:rPr>
          <w:rStyle w:val="Strong"/>
          <w:b/>
          <w:bCs/>
        </w:rPr>
        <w:t>Tax Benefits</w:t>
      </w:r>
    </w:p>
    <w:p w:rsidR="00743639" w:rsidRDefault="00743639" w:rsidP="00743639">
      <w:pPr>
        <w:numPr>
          <w:ilvl w:val="0"/>
          <w:numId w:val="25"/>
        </w:numPr>
        <w:spacing w:before="100" w:beforeAutospacing="1" w:after="100" w:afterAutospacing="1" w:line="240" w:lineRule="auto"/>
      </w:pPr>
      <w:r>
        <w:rPr>
          <w:rStyle w:val="Strong"/>
        </w:rPr>
        <w:t>Interest Deductibility</w:t>
      </w:r>
      <w:r>
        <w:t>: In many countries, the interest paid on business loans is tax-deductible, making borrowing an attractive option from a tax perspective. This helps reduce the overall cost of credit and improves a company's bottom line.</w:t>
      </w:r>
    </w:p>
    <w:p w:rsidR="00743639" w:rsidRDefault="00743639" w:rsidP="00743639">
      <w:pPr>
        <w:pStyle w:val="Heading3"/>
      </w:pPr>
      <w:r>
        <w:t xml:space="preserve">10. </w:t>
      </w:r>
      <w:r>
        <w:rPr>
          <w:rStyle w:val="Strong"/>
          <w:b/>
          <w:bCs/>
        </w:rPr>
        <w:t>Building Creditworthiness and Financial Reputation</w:t>
      </w:r>
    </w:p>
    <w:p w:rsidR="00743639" w:rsidRDefault="00743639" w:rsidP="00743639">
      <w:pPr>
        <w:numPr>
          <w:ilvl w:val="0"/>
          <w:numId w:val="26"/>
        </w:numPr>
        <w:spacing w:before="100" w:beforeAutospacing="1" w:after="100" w:afterAutospacing="1" w:line="240" w:lineRule="auto"/>
      </w:pPr>
      <w:r>
        <w:rPr>
          <w:rStyle w:val="Strong"/>
        </w:rPr>
        <w:t>Establishing a Strong Credit History</w:t>
      </w:r>
      <w:r>
        <w:t>: By using credit responsibly and repaying loans on time, businesses can build a strong credit history, improving their creditworthiness over time. A good credit history allows businesses to access better financing terms, larger credit limits, and lower interest rates in the future.</w:t>
      </w:r>
    </w:p>
    <w:p w:rsidR="00743639" w:rsidRDefault="00743639" w:rsidP="00743639">
      <w:pPr>
        <w:numPr>
          <w:ilvl w:val="0"/>
          <w:numId w:val="26"/>
        </w:numPr>
        <w:spacing w:before="100" w:beforeAutospacing="1" w:after="100" w:afterAutospacing="1" w:line="240" w:lineRule="auto"/>
      </w:pPr>
      <w:r>
        <w:rPr>
          <w:rStyle w:val="Strong"/>
        </w:rPr>
        <w:t>Attracting Investors</w:t>
      </w:r>
      <w:r>
        <w:t xml:space="preserve">: Businesses with a proven track record of managing credit effectively and achieving solid returns are more likely to attract </w:t>
      </w:r>
      <w:r>
        <w:rPr>
          <w:rStyle w:val="Strong"/>
        </w:rPr>
        <w:t>investors</w:t>
      </w:r>
      <w:r>
        <w:t xml:space="preserve"> (such as venture capital or private equity firms) that are looking for financially stable companies with high growth potential.</w:t>
      </w:r>
    </w:p>
    <w:p w:rsidR="00743639" w:rsidRDefault="00743639" w:rsidP="00743639">
      <w:pPr>
        <w:pStyle w:val="Heading3"/>
      </w:pPr>
      <w:r>
        <w:t>Conclusion</w:t>
      </w:r>
    </w:p>
    <w:p w:rsidR="00743639" w:rsidRDefault="00743639" w:rsidP="00743639">
      <w:pPr>
        <w:pStyle w:val="NormalWeb"/>
      </w:pPr>
      <w:r>
        <w:lastRenderedPageBreak/>
        <w:t>Credit plays an integral role in enabling businesses to achieve their strategic objectives. Whether it's expanding operations, managing cash flow, investing in innovation, or mitigating risks, credit allows businesses to navigate financial challenges and capitalize on opportunities. When used strategically, credit not only supports day-to-day operations but also enables businesses to take on larger, growth-oriented initiatives. However, it’s essential for businesses to manage credit carefully, as excessive debt or poor credit management can lead to financial instability and hinder long-term success.</w:t>
      </w:r>
    </w:p>
    <w:p w:rsidR="00743639" w:rsidRDefault="00560A2F" w:rsidP="00743639">
      <w:pPr>
        <w:spacing w:before="100" w:beforeAutospacing="1" w:after="100" w:afterAutospacing="1" w:line="240" w:lineRule="auto"/>
        <w:jc w:val="both"/>
        <w:rPr>
          <w:rStyle w:val="Strong"/>
          <w:rFonts w:ascii="Times New Roman" w:hAnsi="Times New Roman" w:cs="Times New Roman"/>
          <w:sz w:val="28"/>
          <w:szCs w:val="24"/>
        </w:rPr>
      </w:pPr>
      <w:r>
        <w:rPr>
          <w:rStyle w:val="Strong"/>
          <w:rFonts w:ascii="Times New Roman" w:hAnsi="Times New Roman" w:cs="Times New Roman"/>
          <w:sz w:val="28"/>
          <w:szCs w:val="24"/>
        </w:rPr>
        <w:t>Sources of Credit</w:t>
      </w:r>
      <w:r w:rsidR="00743639" w:rsidRPr="00C02FA8">
        <w:rPr>
          <w:rStyle w:val="Strong"/>
          <w:rFonts w:ascii="Times New Roman" w:hAnsi="Times New Roman" w:cs="Times New Roman"/>
          <w:sz w:val="28"/>
          <w:szCs w:val="24"/>
        </w:rPr>
        <w:t xml:space="preserve"> </w:t>
      </w:r>
      <w:r w:rsidR="00743639">
        <w:rPr>
          <w:rStyle w:val="Strong"/>
          <w:rFonts w:ascii="Times New Roman" w:hAnsi="Times New Roman" w:cs="Times New Roman"/>
          <w:sz w:val="28"/>
          <w:szCs w:val="24"/>
        </w:rPr>
        <w:t>–</w:t>
      </w:r>
      <w:r w:rsidR="00743639" w:rsidRPr="00C02FA8">
        <w:rPr>
          <w:rStyle w:val="Strong"/>
          <w:rFonts w:ascii="Times New Roman" w:hAnsi="Times New Roman" w:cs="Times New Roman"/>
          <w:sz w:val="28"/>
          <w:szCs w:val="24"/>
        </w:rPr>
        <w:t xml:space="preserve"> </w:t>
      </w:r>
    </w:p>
    <w:p w:rsidR="00743639" w:rsidRDefault="00743639" w:rsidP="00743639">
      <w:pPr>
        <w:pStyle w:val="NormalWeb"/>
      </w:pPr>
      <w:r>
        <w:t>Businesses require credit to fund their operations, expand their activities, or manage cash flow gaps. There are several sources of credit available to businesses, ranging from traditional forms of financing provided by financial institutions to more innovative solutions. These sources vary depending on the size of the business, its financial health, its creditworthiness, and the purpose of the credit.</w:t>
      </w:r>
    </w:p>
    <w:p w:rsidR="00743639" w:rsidRDefault="00743639" w:rsidP="00743639">
      <w:pPr>
        <w:pStyle w:val="NormalWeb"/>
      </w:pPr>
      <w:r>
        <w:t>Here are the primary sources of credit for businesses:</w:t>
      </w:r>
    </w:p>
    <w:p w:rsidR="00743639" w:rsidRDefault="00743639" w:rsidP="00743639">
      <w:pPr>
        <w:pStyle w:val="Heading3"/>
      </w:pPr>
      <w:r>
        <w:t xml:space="preserve">1. </w:t>
      </w:r>
      <w:r>
        <w:rPr>
          <w:rStyle w:val="Strong"/>
          <w:b/>
          <w:bCs/>
        </w:rPr>
        <w:t>Bank Loans and Overdrafts</w:t>
      </w:r>
    </w:p>
    <w:p w:rsidR="00743639" w:rsidRDefault="00743639" w:rsidP="00743639">
      <w:pPr>
        <w:numPr>
          <w:ilvl w:val="0"/>
          <w:numId w:val="27"/>
        </w:numPr>
        <w:spacing w:before="100" w:beforeAutospacing="1" w:after="100" w:afterAutospacing="1" w:line="240" w:lineRule="auto"/>
      </w:pPr>
      <w:r>
        <w:rPr>
          <w:rStyle w:val="Strong"/>
        </w:rPr>
        <w:t>Term Loans</w:t>
      </w:r>
      <w:r>
        <w:t xml:space="preserve">: Traditional loans provided by banks where businesses borrow a lump sum amount, which is repaid over a fixed period with interest. These loans may be secured or unsecured, depending on the collateral provided by the business. </w:t>
      </w:r>
    </w:p>
    <w:p w:rsidR="00743639" w:rsidRDefault="00743639" w:rsidP="00743639">
      <w:pPr>
        <w:numPr>
          <w:ilvl w:val="1"/>
          <w:numId w:val="27"/>
        </w:numPr>
        <w:spacing w:before="100" w:beforeAutospacing="1" w:after="100" w:afterAutospacing="1" w:line="240" w:lineRule="auto"/>
      </w:pPr>
      <w:r>
        <w:rPr>
          <w:rStyle w:val="Strong"/>
        </w:rPr>
        <w:t>Secured Term Loans</w:t>
      </w:r>
      <w:r>
        <w:t>: These require the business to pledge assets (e.g., property, machinery) as collateral.</w:t>
      </w:r>
    </w:p>
    <w:p w:rsidR="00743639" w:rsidRDefault="00743639" w:rsidP="00743639">
      <w:pPr>
        <w:numPr>
          <w:ilvl w:val="1"/>
          <w:numId w:val="27"/>
        </w:numPr>
        <w:spacing w:before="100" w:beforeAutospacing="1" w:after="100" w:afterAutospacing="1" w:line="240" w:lineRule="auto"/>
      </w:pPr>
      <w:r>
        <w:rPr>
          <w:rStyle w:val="Strong"/>
        </w:rPr>
        <w:t>Unsecured Term Loans</w:t>
      </w:r>
      <w:r>
        <w:t>: These loans do not require collateral but may come with higher interest rates and stricter eligibility criteria.</w:t>
      </w:r>
    </w:p>
    <w:p w:rsidR="00743639" w:rsidRDefault="00743639" w:rsidP="00743639">
      <w:pPr>
        <w:numPr>
          <w:ilvl w:val="0"/>
          <w:numId w:val="27"/>
        </w:numPr>
        <w:spacing w:before="100" w:beforeAutospacing="1" w:after="100" w:afterAutospacing="1" w:line="240" w:lineRule="auto"/>
      </w:pPr>
      <w:r>
        <w:rPr>
          <w:rStyle w:val="Strong"/>
        </w:rPr>
        <w:t>Overdraft Facility</w:t>
      </w:r>
      <w:r>
        <w:t>: This allows businesses to withdraw more than the available balance in their checking account, offering short-term liquidity. It’s a flexible borrowing option, typically for managing day-to-day cash flow.</w:t>
      </w:r>
    </w:p>
    <w:p w:rsidR="0015716D" w:rsidRDefault="00743639" w:rsidP="00743639">
      <w:pPr>
        <w:pStyle w:val="Heading3"/>
      </w:pPr>
      <w:r>
        <w:t xml:space="preserve">2. </w:t>
      </w:r>
      <w:r>
        <w:rPr>
          <w:rStyle w:val="Strong"/>
          <w:b/>
          <w:bCs/>
        </w:rPr>
        <w:t>Lines of Credit (Credit Lines)</w:t>
      </w:r>
    </w:p>
    <w:p w:rsidR="00743639" w:rsidRDefault="00743639" w:rsidP="00743639">
      <w:pPr>
        <w:numPr>
          <w:ilvl w:val="0"/>
          <w:numId w:val="28"/>
        </w:numPr>
        <w:spacing w:before="100" w:beforeAutospacing="1" w:after="100" w:afterAutospacing="1" w:line="240" w:lineRule="auto"/>
      </w:pPr>
      <w:r>
        <w:t xml:space="preserve">A </w:t>
      </w:r>
      <w:r>
        <w:rPr>
          <w:rStyle w:val="Strong"/>
        </w:rPr>
        <w:t>line of credit (LOC)</w:t>
      </w:r>
      <w:r>
        <w:t xml:space="preserve"> is a revolving loan that businesses can draw upon when needed, up to a specified credit limit. Interest is charged only on the amount withdrawn. Lines of credit are typically used for short-term working capital needs and cash flow management. </w:t>
      </w:r>
    </w:p>
    <w:p w:rsidR="00743639" w:rsidRDefault="00743639" w:rsidP="00743639">
      <w:pPr>
        <w:numPr>
          <w:ilvl w:val="1"/>
          <w:numId w:val="28"/>
        </w:numPr>
        <w:spacing w:before="100" w:beforeAutospacing="1" w:after="100" w:afterAutospacing="1" w:line="240" w:lineRule="auto"/>
      </w:pPr>
      <w:r>
        <w:rPr>
          <w:rStyle w:val="Strong"/>
        </w:rPr>
        <w:t>Secured Line of Credit</w:t>
      </w:r>
      <w:r>
        <w:t>: Businesses need to provide collateral, such as accounts receivable or inventory.</w:t>
      </w:r>
    </w:p>
    <w:p w:rsidR="00743639" w:rsidRDefault="00743639" w:rsidP="00743639">
      <w:pPr>
        <w:numPr>
          <w:ilvl w:val="1"/>
          <w:numId w:val="28"/>
        </w:numPr>
        <w:spacing w:before="100" w:beforeAutospacing="1" w:after="100" w:afterAutospacing="1" w:line="240" w:lineRule="auto"/>
      </w:pPr>
      <w:r>
        <w:rPr>
          <w:rStyle w:val="Strong"/>
        </w:rPr>
        <w:t>Unsecured Line of Credit</w:t>
      </w:r>
      <w:r>
        <w:t>: These don’t require collateral but have higher interest rates.</w:t>
      </w:r>
    </w:p>
    <w:p w:rsidR="00743639" w:rsidRDefault="00743639" w:rsidP="00743639">
      <w:pPr>
        <w:pStyle w:val="Heading3"/>
      </w:pPr>
      <w:r>
        <w:t xml:space="preserve">3. </w:t>
      </w:r>
      <w:r>
        <w:rPr>
          <w:rStyle w:val="Strong"/>
          <w:b/>
          <w:bCs/>
        </w:rPr>
        <w:t>Trade Credit</w:t>
      </w:r>
    </w:p>
    <w:p w:rsidR="00743639" w:rsidRDefault="00743639" w:rsidP="00743639">
      <w:pPr>
        <w:numPr>
          <w:ilvl w:val="0"/>
          <w:numId w:val="29"/>
        </w:numPr>
        <w:spacing w:before="100" w:beforeAutospacing="1" w:after="100" w:afterAutospacing="1" w:line="240" w:lineRule="auto"/>
      </w:pPr>
      <w:r>
        <w:rPr>
          <w:rStyle w:val="Strong"/>
        </w:rPr>
        <w:t>Trade credit</w:t>
      </w:r>
      <w:r>
        <w:t xml:space="preserve"> is an agreement between businesses where suppliers provide goods or services to the business on credit, allowing it to pay later (typically within 30, 60, or 90 days). This is an essential form of credit for small and medium-sized enterprises (SMEs), helping them </w:t>
      </w:r>
      <w:proofErr w:type="gramStart"/>
      <w:r>
        <w:t>manage</w:t>
      </w:r>
      <w:proofErr w:type="gramEnd"/>
      <w:r>
        <w:t xml:space="preserve"> working capital without having to secure loans or other forms of financing.</w:t>
      </w:r>
    </w:p>
    <w:p w:rsidR="00743639" w:rsidRDefault="00743639" w:rsidP="00743639">
      <w:pPr>
        <w:pStyle w:val="Heading3"/>
      </w:pPr>
      <w:r>
        <w:lastRenderedPageBreak/>
        <w:t xml:space="preserve">4. </w:t>
      </w:r>
      <w:r>
        <w:rPr>
          <w:rStyle w:val="Strong"/>
          <w:b/>
          <w:bCs/>
        </w:rPr>
        <w:t>Non-Banking Financial Companies (NBFCs)</w:t>
      </w:r>
    </w:p>
    <w:p w:rsidR="00743639" w:rsidRDefault="00743639" w:rsidP="00743639">
      <w:pPr>
        <w:numPr>
          <w:ilvl w:val="0"/>
          <w:numId w:val="30"/>
        </w:numPr>
        <w:spacing w:before="100" w:beforeAutospacing="1" w:after="100" w:afterAutospacing="1" w:line="240" w:lineRule="auto"/>
      </w:pPr>
      <w:r>
        <w:rPr>
          <w:rStyle w:val="Strong"/>
        </w:rPr>
        <w:t>NBFCs</w:t>
      </w:r>
      <w:r>
        <w:t xml:space="preserve"> are financial institutions that offer a variety of credit products, including personal loans, business loans, and equipment financing. They typically have less stringent eligibility criteria than banks and can offer quicker access to credit.</w:t>
      </w:r>
    </w:p>
    <w:p w:rsidR="00743639" w:rsidRDefault="00743639" w:rsidP="00743639">
      <w:pPr>
        <w:numPr>
          <w:ilvl w:val="0"/>
          <w:numId w:val="30"/>
        </w:numPr>
        <w:spacing w:before="100" w:beforeAutospacing="1" w:after="100" w:afterAutospacing="1" w:line="240" w:lineRule="auto"/>
      </w:pPr>
      <w:r>
        <w:t xml:space="preserve">NBFCs may provide </w:t>
      </w:r>
      <w:r>
        <w:rPr>
          <w:rStyle w:val="Strong"/>
        </w:rPr>
        <w:t>secured</w:t>
      </w:r>
      <w:r>
        <w:t xml:space="preserve"> or </w:t>
      </w:r>
      <w:r>
        <w:rPr>
          <w:rStyle w:val="Strong"/>
        </w:rPr>
        <w:t>unsecured loans</w:t>
      </w:r>
      <w:r>
        <w:t>, but the terms and interest rates vary depending on the type of loan and the business’s financial situation.</w:t>
      </w:r>
    </w:p>
    <w:p w:rsidR="00743639" w:rsidRDefault="00743639" w:rsidP="00743639">
      <w:pPr>
        <w:pStyle w:val="Heading3"/>
      </w:pPr>
      <w:r>
        <w:t xml:space="preserve">5. </w:t>
      </w:r>
      <w:r>
        <w:rPr>
          <w:rStyle w:val="Strong"/>
          <w:b/>
          <w:bCs/>
        </w:rPr>
        <w:t>Microfinance Institutions (MFIs)</w:t>
      </w:r>
    </w:p>
    <w:p w:rsidR="00743639" w:rsidRDefault="00743639" w:rsidP="00743639">
      <w:pPr>
        <w:numPr>
          <w:ilvl w:val="0"/>
          <w:numId w:val="31"/>
        </w:numPr>
        <w:spacing w:before="100" w:beforeAutospacing="1" w:after="100" w:afterAutospacing="1" w:line="240" w:lineRule="auto"/>
      </w:pPr>
      <w:r>
        <w:rPr>
          <w:rStyle w:val="Strong"/>
        </w:rPr>
        <w:t>MFIs</w:t>
      </w:r>
      <w:r>
        <w:t xml:space="preserve"> provide small loans to businesses, especially in rural areas or for micro, small, and medium enterprises (MSMEs). These loans are usually aimed at entrepreneurs or businesses that do not have access to traditional banking services. MFIs typically offer loans to businesses without requiring significant collateral, though the loan amounts are usually smaller.</w:t>
      </w:r>
    </w:p>
    <w:p w:rsidR="00743639" w:rsidRDefault="00743639" w:rsidP="00743639">
      <w:pPr>
        <w:pStyle w:val="Heading3"/>
      </w:pPr>
      <w:r>
        <w:t xml:space="preserve">6. </w:t>
      </w:r>
      <w:r>
        <w:rPr>
          <w:rStyle w:val="Strong"/>
          <w:b/>
          <w:bCs/>
        </w:rPr>
        <w:t>Venture Capital (VC) and Private Equity (PE)</w:t>
      </w:r>
    </w:p>
    <w:p w:rsidR="00743639" w:rsidRDefault="00743639" w:rsidP="00743639">
      <w:pPr>
        <w:numPr>
          <w:ilvl w:val="0"/>
          <w:numId w:val="32"/>
        </w:numPr>
        <w:spacing w:before="100" w:beforeAutospacing="1" w:after="100" w:afterAutospacing="1" w:line="240" w:lineRule="auto"/>
      </w:pPr>
      <w:r>
        <w:rPr>
          <w:rStyle w:val="Strong"/>
        </w:rPr>
        <w:t>Venture Capital</w:t>
      </w:r>
      <w:r>
        <w:t>: This is a form of equity financing provided to high-potential startups or early-stage businesses. VCs invest in exchange for ownership equity or convertible debt, with the expectation of high returns when the business grows. Venture capital is often used by businesses in technology, innovation, and high-growth sectors.</w:t>
      </w:r>
    </w:p>
    <w:p w:rsidR="00743639" w:rsidRDefault="00743639" w:rsidP="00743639">
      <w:pPr>
        <w:numPr>
          <w:ilvl w:val="0"/>
          <w:numId w:val="32"/>
        </w:numPr>
        <w:spacing w:before="100" w:beforeAutospacing="1" w:after="100" w:afterAutospacing="1" w:line="240" w:lineRule="auto"/>
      </w:pPr>
      <w:r>
        <w:rPr>
          <w:rStyle w:val="Strong"/>
        </w:rPr>
        <w:t>Private Equity</w:t>
      </w:r>
      <w:r>
        <w:t>: PE firms invest in businesses that are already established but need capital to expand or restructure. In return, they acquire a stake in the business and may take an active role in its management. PE financing is usually provided to more mature businesses with a proven track record.</w:t>
      </w:r>
    </w:p>
    <w:p w:rsidR="00743639" w:rsidRDefault="00743639" w:rsidP="00743639">
      <w:pPr>
        <w:pStyle w:val="Heading3"/>
      </w:pPr>
      <w:r>
        <w:t xml:space="preserve">7. </w:t>
      </w:r>
      <w:r>
        <w:rPr>
          <w:rStyle w:val="Strong"/>
          <w:b/>
          <w:bCs/>
        </w:rPr>
        <w:t>Government Schemes and Subsidized Loans</w:t>
      </w:r>
    </w:p>
    <w:p w:rsidR="00743639" w:rsidRDefault="00743639" w:rsidP="00743639">
      <w:pPr>
        <w:numPr>
          <w:ilvl w:val="0"/>
          <w:numId w:val="33"/>
        </w:numPr>
        <w:spacing w:before="100" w:beforeAutospacing="1" w:after="100" w:afterAutospacing="1" w:line="240" w:lineRule="auto"/>
      </w:pPr>
      <w:r>
        <w:t xml:space="preserve">The </w:t>
      </w:r>
      <w:r>
        <w:rPr>
          <w:rStyle w:val="Strong"/>
        </w:rPr>
        <w:t>Indian government</w:t>
      </w:r>
      <w:r>
        <w:t xml:space="preserve"> offers various credit schemes and financial products aimed at promoting entrepreneurship, especially for </w:t>
      </w:r>
      <w:r>
        <w:rPr>
          <w:rStyle w:val="Strong"/>
        </w:rPr>
        <w:t>small and medium enterprises (SMEs)</w:t>
      </w:r>
      <w:r>
        <w:t xml:space="preserve">. Some of the popular schemes include: </w:t>
      </w:r>
    </w:p>
    <w:p w:rsidR="00743639" w:rsidRDefault="00743639" w:rsidP="00743639">
      <w:pPr>
        <w:numPr>
          <w:ilvl w:val="1"/>
          <w:numId w:val="33"/>
        </w:numPr>
        <w:spacing w:before="100" w:beforeAutospacing="1" w:after="100" w:afterAutospacing="1" w:line="240" w:lineRule="auto"/>
      </w:pPr>
      <w:r>
        <w:rPr>
          <w:rStyle w:val="Strong"/>
        </w:rPr>
        <w:t>Mudra Loans</w:t>
      </w:r>
      <w:r>
        <w:t xml:space="preserve"> (Micro Units Development and Refinance Agency): Provides loans up to a certain limit for micro and small businesses in sectors like manufacturing, trading, and services.</w:t>
      </w:r>
    </w:p>
    <w:p w:rsidR="00743639" w:rsidRDefault="00743639" w:rsidP="00743639">
      <w:pPr>
        <w:numPr>
          <w:ilvl w:val="1"/>
          <w:numId w:val="33"/>
        </w:numPr>
        <w:spacing w:before="100" w:beforeAutospacing="1" w:after="100" w:afterAutospacing="1" w:line="240" w:lineRule="auto"/>
      </w:pPr>
      <w:proofErr w:type="spellStart"/>
      <w:r>
        <w:rPr>
          <w:rStyle w:val="Strong"/>
        </w:rPr>
        <w:t>Pradhan</w:t>
      </w:r>
      <w:proofErr w:type="spellEnd"/>
      <w:r>
        <w:rPr>
          <w:rStyle w:val="Strong"/>
        </w:rPr>
        <w:t xml:space="preserve"> </w:t>
      </w:r>
      <w:proofErr w:type="spellStart"/>
      <w:r>
        <w:rPr>
          <w:rStyle w:val="Strong"/>
        </w:rPr>
        <w:t>Mantri</w:t>
      </w:r>
      <w:proofErr w:type="spellEnd"/>
      <w:r>
        <w:rPr>
          <w:rStyle w:val="Strong"/>
        </w:rPr>
        <w:t xml:space="preserve"> </w:t>
      </w:r>
      <w:proofErr w:type="spellStart"/>
      <w:r>
        <w:rPr>
          <w:rStyle w:val="Strong"/>
        </w:rPr>
        <w:t>Awas</w:t>
      </w:r>
      <w:proofErr w:type="spellEnd"/>
      <w:r>
        <w:rPr>
          <w:rStyle w:val="Strong"/>
        </w:rPr>
        <w:t xml:space="preserve"> </w:t>
      </w:r>
      <w:proofErr w:type="spellStart"/>
      <w:r>
        <w:rPr>
          <w:rStyle w:val="Strong"/>
        </w:rPr>
        <w:t>Yojana</w:t>
      </w:r>
      <w:proofErr w:type="spellEnd"/>
      <w:r>
        <w:rPr>
          <w:rStyle w:val="Strong"/>
        </w:rPr>
        <w:t xml:space="preserve"> (PMAY)</w:t>
      </w:r>
      <w:r>
        <w:t>: For affordable housing projects.</w:t>
      </w:r>
    </w:p>
    <w:p w:rsidR="00743639" w:rsidRDefault="00743639" w:rsidP="00743639">
      <w:pPr>
        <w:numPr>
          <w:ilvl w:val="1"/>
          <w:numId w:val="33"/>
        </w:numPr>
        <w:spacing w:before="100" w:beforeAutospacing="1" w:after="100" w:afterAutospacing="1" w:line="240" w:lineRule="auto"/>
      </w:pPr>
      <w:r>
        <w:rPr>
          <w:rStyle w:val="Strong"/>
        </w:rPr>
        <w:t>Stand-Up India Scheme</w:t>
      </w:r>
      <w:r>
        <w:t xml:space="preserve">: Provides loans for setting up </w:t>
      </w:r>
      <w:proofErr w:type="gramStart"/>
      <w:r>
        <w:t>greenfield</w:t>
      </w:r>
      <w:proofErr w:type="gramEnd"/>
      <w:r>
        <w:t xml:space="preserve"> enterprises (new businesses) in the manufacturing, services, or trading sectors, especially for women and SC/ST entrepreneurs.</w:t>
      </w:r>
    </w:p>
    <w:p w:rsidR="00743639" w:rsidRDefault="00743639" w:rsidP="00743639">
      <w:pPr>
        <w:numPr>
          <w:ilvl w:val="1"/>
          <w:numId w:val="33"/>
        </w:numPr>
        <w:spacing w:before="100" w:beforeAutospacing="1" w:after="100" w:afterAutospacing="1" w:line="240" w:lineRule="auto"/>
      </w:pPr>
      <w:r>
        <w:rPr>
          <w:rStyle w:val="Strong"/>
        </w:rPr>
        <w:t>Credit Guarantee Fund Trust for Micro and Small Enterprises (CGTMSE)</w:t>
      </w:r>
      <w:r>
        <w:t>: Provides collateral-free loans to MSMEs.</w:t>
      </w:r>
    </w:p>
    <w:p w:rsidR="00743639" w:rsidRDefault="00743639" w:rsidP="00743639">
      <w:pPr>
        <w:numPr>
          <w:ilvl w:val="1"/>
          <w:numId w:val="33"/>
        </w:numPr>
        <w:spacing w:before="100" w:beforeAutospacing="1" w:after="100" w:afterAutospacing="1" w:line="240" w:lineRule="auto"/>
      </w:pPr>
      <w:r>
        <w:rPr>
          <w:rStyle w:val="Strong"/>
        </w:rPr>
        <w:t>SIDBI (Small Industries Development Bank of India)</w:t>
      </w:r>
      <w:r>
        <w:t>: Offers loans and financial assistance to SMEs.</w:t>
      </w:r>
    </w:p>
    <w:p w:rsidR="00743639" w:rsidRDefault="00743639" w:rsidP="00743639">
      <w:pPr>
        <w:pStyle w:val="Heading3"/>
      </w:pPr>
      <w:r>
        <w:t xml:space="preserve">8. </w:t>
      </w:r>
      <w:r>
        <w:rPr>
          <w:rStyle w:val="Strong"/>
          <w:b/>
          <w:bCs/>
        </w:rPr>
        <w:t>Peer-to-Peer (P2P) Lending</w:t>
      </w:r>
    </w:p>
    <w:p w:rsidR="00743639" w:rsidRDefault="00743639" w:rsidP="00743639">
      <w:pPr>
        <w:numPr>
          <w:ilvl w:val="0"/>
          <w:numId w:val="34"/>
        </w:numPr>
        <w:spacing w:before="100" w:beforeAutospacing="1" w:after="100" w:afterAutospacing="1" w:line="240" w:lineRule="auto"/>
      </w:pPr>
      <w:r>
        <w:rPr>
          <w:rStyle w:val="Strong"/>
        </w:rPr>
        <w:t>P2P lending</w:t>
      </w:r>
      <w:r>
        <w:t xml:space="preserve"> platforms connect businesses with individual lenders. These platforms allow businesses to obtain loans directly from individuals, bypassing traditional banks and financial </w:t>
      </w:r>
      <w:r>
        <w:lastRenderedPageBreak/>
        <w:t xml:space="preserve">institutions. The loan terms, interest rates, and repayment schedules are agreed upon by both parties. P2P lending is a relatively new source of credit and is growing rapidly in the </w:t>
      </w:r>
      <w:proofErr w:type="spellStart"/>
      <w:r>
        <w:t>fintech</w:t>
      </w:r>
      <w:proofErr w:type="spellEnd"/>
      <w:r>
        <w:t xml:space="preserve"> sector.</w:t>
      </w:r>
    </w:p>
    <w:p w:rsidR="00743639" w:rsidRDefault="00743639" w:rsidP="00743639">
      <w:pPr>
        <w:pStyle w:val="Heading3"/>
      </w:pPr>
      <w:r>
        <w:t xml:space="preserve">9. </w:t>
      </w:r>
      <w:r>
        <w:rPr>
          <w:rStyle w:val="Strong"/>
          <w:b/>
          <w:bCs/>
        </w:rPr>
        <w:t>Corporate Bonds and Debentures</w:t>
      </w:r>
    </w:p>
    <w:p w:rsidR="00743639" w:rsidRDefault="00743639" w:rsidP="00743639">
      <w:pPr>
        <w:numPr>
          <w:ilvl w:val="0"/>
          <w:numId w:val="35"/>
        </w:numPr>
        <w:spacing w:before="100" w:beforeAutospacing="1" w:after="100" w:afterAutospacing="1" w:line="240" w:lineRule="auto"/>
      </w:pPr>
      <w:r>
        <w:rPr>
          <w:rStyle w:val="Strong"/>
        </w:rPr>
        <w:t>Bonds</w:t>
      </w:r>
      <w:r>
        <w:t xml:space="preserve"> and </w:t>
      </w:r>
      <w:r>
        <w:rPr>
          <w:rStyle w:val="Strong"/>
        </w:rPr>
        <w:t>debentures</w:t>
      </w:r>
      <w:r>
        <w:t xml:space="preserve"> are long-term debt instruments issued by businesses to raise funds. Investors who buy the bonds or debentures are essentially lending money to the company in exchange for interest payments over a set period. This is a common source of credit for large, established businesses with access to capital markets.</w:t>
      </w:r>
    </w:p>
    <w:p w:rsidR="00743639" w:rsidRDefault="00743639" w:rsidP="00743639">
      <w:pPr>
        <w:numPr>
          <w:ilvl w:val="0"/>
          <w:numId w:val="35"/>
        </w:numPr>
        <w:spacing w:before="100" w:beforeAutospacing="1" w:after="100" w:afterAutospacing="1" w:line="240" w:lineRule="auto"/>
      </w:pPr>
      <w:r>
        <w:rPr>
          <w:rStyle w:val="Strong"/>
        </w:rPr>
        <w:t>Bonds</w:t>
      </w:r>
      <w:r>
        <w:t xml:space="preserve"> may be secured or unsecured, with interest rates determined by the creditworthiness of the company.</w:t>
      </w:r>
    </w:p>
    <w:p w:rsidR="00743639" w:rsidRDefault="00743639" w:rsidP="00743639">
      <w:pPr>
        <w:pStyle w:val="Heading3"/>
      </w:pPr>
      <w:r>
        <w:t xml:space="preserve">10. </w:t>
      </w:r>
      <w:r>
        <w:rPr>
          <w:rStyle w:val="Strong"/>
          <w:b/>
          <w:bCs/>
        </w:rPr>
        <w:t>Equity Financing (Issuing Shares)</w:t>
      </w:r>
    </w:p>
    <w:p w:rsidR="00743639" w:rsidRDefault="00743639" w:rsidP="00743639">
      <w:pPr>
        <w:numPr>
          <w:ilvl w:val="0"/>
          <w:numId w:val="36"/>
        </w:numPr>
        <w:spacing w:before="100" w:beforeAutospacing="1" w:after="100" w:afterAutospacing="1" w:line="240" w:lineRule="auto"/>
      </w:pPr>
      <w:r>
        <w:t xml:space="preserve">While not strictly “credit,” </w:t>
      </w:r>
      <w:r>
        <w:rPr>
          <w:rStyle w:val="Strong"/>
        </w:rPr>
        <w:t>equity financing</w:t>
      </w:r>
      <w:r>
        <w:t xml:space="preserve"> involves raising capital by issuing shares of the business to investors. In exchange for the capital, investors receive a stake in the business and may have voting rights. This is typically used by startups and growth-stage companies that need significant capital but don’t want to take on debt.</w:t>
      </w:r>
    </w:p>
    <w:p w:rsidR="00743639" w:rsidRDefault="00743639" w:rsidP="00743639">
      <w:pPr>
        <w:pStyle w:val="Heading3"/>
      </w:pPr>
      <w:r>
        <w:t xml:space="preserve">11. </w:t>
      </w:r>
      <w:r>
        <w:rPr>
          <w:rStyle w:val="Strong"/>
          <w:b/>
          <w:bCs/>
        </w:rPr>
        <w:t>Factoring and Invoice Financing</w:t>
      </w:r>
    </w:p>
    <w:p w:rsidR="00743639" w:rsidRDefault="00743639" w:rsidP="00743639">
      <w:pPr>
        <w:numPr>
          <w:ilvl w:val="0"/>
          <w:numId w:val="37"/>
        </w:numPr>
        <w:spacing w:before="100" w:beforeAutospacing="1" w:after="100" w:afterAutospacing="1" w:line="240" w:lineRule="auto"/>
      </w:pPr>
      <w:r>
        <w:rPr>
          <w:rStyle w:val="Strong"/>
        </w:rPr>
        <w:t>Factoring</w:t>
      </w:r>
      <w:r>
        <w:t xml:space="preserve"> involves a business selling its accounts receivable (outstanding invoices) to a factoring company at a discount. The factoring company then collects payments directly from the customers. This helps businesses improve cash flow by converting receivables into immediate cash.</w:t>
      </w:r>
    </w:p>
    <w:p w:rsidR="00743639" w:rsidRDefault="00743639" w:rsidP="00743639">
      <w:pPr>
        <w:numPr>
          <w:ilvl w:val="0"/>
          <w:numId w:val="37"/>
        </w:numPr>
        <w:spacing w:before="100" w:beforeAutospacing="1" w:after="100" w:afterAutospacing="1" w:line="240" w:lineRule="auto"/>
      </w:pPr>
      <w:r>
        <w:rPr>
          <w:rStyle w:val="Strong"/>
        </w:rPr>
        <w:t>Invoice Financing</w:t>
      </w:r>
      <w:r>
        <w:t xml:space="preserve"> is a form of short-term borrowing where businesses use unpaid invoices as collateral to secure a loan or line of credit.</w:t>
      </w:r>
    </w:p>
    <w:p w:rsidR="00743639" w:rsidRDefault="00743639" w:rsidP="00743639">
      <w:pPr>
        <w:pStyle w:val="Heading3"/>
      </w:pPr>
      <w:r>
        <w:t xml:space="preserve">12. </w:t>
      </w:r>
      <w:r>
        <w:rPr>
          <w:rStyle w:val="Strong"/>
          <w:b/>
          <w:bCs/>
        </w:rPr>
        <w:t>Leasing</w:t>
      </w:r>
    </w:p>
    <w:p w:rsidR="00743639" w:rsidRDefault="00743639" w:rsidP="00743639">
      <w:pPr>
        <w:numPr>
          <w:ilvl w:val="0"/>
          <w:numId w:val="38"/>
        </w:numPr>
        <w:spacing w:before="100" w:beforeAutospacing="1" w:after="100" w:afterAutospacing="1" w:line="240" w:lineRule="auto"/>
      </w:pPr>
      <w:r>
        <w:rPr>
          <w:rStyle w:val="Strong"/>
        </w:rPr>
        <w:t>Leasing</w:t>
      </w:r>
      <w:r>
        <w:t xml:space="preserve"> allows businesses to acquire assets (such as equipment, machinery, or vehicles) without purchasing them outright. The business pays periodic payments to a leasing company for the use of the asset. Leasing is an attractive option for businesses that need expensive equipment but cannot afford to purchase it upfront.</w:t>
      </w:r>
    </w:p>
    <w:p w:rsidR="00743639" w:rsidRDefault="00743639" w:rsidP="00743639">
      <w:pPr>
        <w:pStyle w:val="Heading3"/>
      </w:pPr>
      <w:r>
        <w:t xml:space="preserve">13. </w:t>
      </w:r>
      <w:r>
        <w:rPr>
          <w:rStyle w:val="Strong"/>
          <w:b/>
          <w:bCs/>
        </w:rPr>
        <w:t>Supply Chain Financing</w:t>
      </w:r>
    </w:p>
    <w:p w:rsidR="00743639" w:rsidRDefault="00743639" w:rsidP="00743639">
      <w:pPr>
        <w:numPr>
          <w:ilvl w:val="0"/>
          <w:numId w:val="39"/>
        </w:numPr>
        <w:spacing w:before="100" w:beforeAutospacing="1" w:after="100" w:afterAutospacing="1" w:line="240" w:lineRule="auto"/>
      </w:pPr>
      <w:r>
        <w:t xml:space="preserve">In </w:t>
      </w:r>
      <w:r>
        <w:rPr>
          <w:rStyle w:val="Strong"/>
        </w:rPr>
        <w:t>supply chain financing</w:t>
      </w:r>
      <w:r>
        <w:t>, businesses can access credit by linking their payment terms with suppliers and customers. This involves suppliers receiving immediate payment (via financing from a third-party) for their invoices, while the business can defer its payment, easing cash flow management.</w:t>
      </w:r>
    </w:p>
    <w:p w:rsidR="00743639" w:rsidRDefault="00743639" w:rsidP="00743639">
      <w:pPr>
        <w:pStyle w:val="Heading3"/>
      </w:pPr>
      <w:r>
        <w:t xml:space="preserve">14. </w:t>
      </w:r>
      <w:proofErr w:type="spellStart"/>
      <w:r>
        <w:rPr>
          <w:rStyle w:val="Strong"/>
          <w:b/>
          <w:bCs/>
        </w:rPr>
        <w:t>Crowdfunding</w:t>
      </w:r>
      <w:proofErr w:type="spellEnd"/>
    </w:p>
    <w:p w:rsidR="00743639" w:rsidRDefault="00743639" w:rsidP="00743639">
      <w:pPr>
        <w:numPr>
          <w:ilvl w:val="0"/>
          <w:numId w:val="40"/>
        </w:numPr>
        <w:spacing w:before="100" w:beforeAutospacing="1" w:after="100" w:afterAutospacing="1" w:line="240" w:lineRule="auto"/>
      </w:pPr>
      <w:proofErr w:type="spellStart"/>
      <w:r>
        <w:rPr>
          <w:rStyle w:val="Strong"/>
        </w:rPr>
        <w:lastRenderedPageBreak/>
        <w:t>Crowdfunding</w:t>
      </w:r>
      <w:proofErr w:type="spellEnd"/>
      <w:r>
        <w:t xml:space="preserve"> involves raising small amounts of money from a large number of people, typically via online platforms. This method can be used to raise funds for a specific project, product, or business expansion. </w:t>
      </w:r>
      <w:proofErr w:type="spellStart"/>
      <w:r>
        <w:t>Crowdfunding</w:t>
      </w:r>
      <w:proofErr w:type="spellEnd"/>
      <w:r>
        <w:t xml:space="preserve"> can be in the form of donations, equity investments, or loans.</w:t>
      </w:r>
    </w:p>
    <w:p w:rsidR="00743639" w:rsidRDefault="00743639" w:rsidP="00743639">
      <w:pPr>
        <w:pStyle w:val="Heading3"/>
      </w:pPr>
      <w:r>
        <w:t xml:space="preserve">15. </w:t>
      </w:r>
      <w:r>
        <w:rPr>
          <w:rStyle w:val="Strong"/>
          <w:b/>
          <w:bCs/>
        </w:rPr>
        <w:t>Asset-Based Lending</w:t>
      </w:r>
    </w:p>
    <w:p w:rsidR="00743639" w:rsidRDefault="00743639" w:rsidP="00743639">
      <w:pPr>
        <w:numPr>
          <w:ilvl w:val="0"/>
          <w:numId w:val="41"/>
        </w:numPr>
        <w:spacing w:before="100" w:beforeAutospacing="1" w:after="100" w:afterAutospacing="1" w:line="240" w:lineRule="auto"/>
      </w:pPr>
      <w:r>
        <w:rPr>
          <w:rStyle w:val="Strong"/>
        </w:rPr>
        <w:t>Asset-based lending (ABL)</w:t>
      </w:r>
      <w:r>
        <w:t xml:space="preserve"> involves borrowing against the value of the business's assets, such as accounts receivable, inventory, or equipment. The value of these assets serves as collateral for the loan, and the business is required to repay based on the agreed-upon terms.</w:t>
      </w:r>
    </w:p>
    <w:p w:rsidR="00743639" w:rsidRDefault="00743639" w:rsidP="00743639">
      <w:pPr>
        <w:pStyle w:val="Heading3"/>
      </w:pPr>
      <w:r>
        <w:t>Conclusion</w:t>
      </w:r>
    </w:p>
    <w:p w:rsidR="00743639" w:rsidRDefault="00743639" w:rsidP="00743639">
      <w:pPr>
        <w:pStyle w:val="NormalWeb"/>
      </w:pPr>
      <w:r>
        <w:t xml:space="preserve">The sources of credit for businesses are diverse and cater to different needs and stages of business development. </w:t>
      </w:r>
      <w:r>
        <w:rPr>
          <w:rStyle w:val="Strong"/>
        </w:rPr>
        <w:t>Traditional sources</w:t>
      </w:r>
      <w:r>
        <w:t xml:space="preserve">, such as </w:t>
      </w:r>
      <w:r>
        <w:rPr>
          <w:rStyle w:val="Strong"/>
        </w:rPr>
        <w:t>bank loans</w:t>
      </w:r>
      <w:r>
        <w:t xml:space="preserve"> and </w:t>
      </w:r>
      <w:r>
        <w:rPr>
          <w:rStyle w:val="Strong"/>
        </w:rPr>
        <w:t>trade credit</w:t>
      </w:r>
      <w:r>
        <w:t xml:space="preserve">, are often used by established businesses. Meanwhile, </w:t>
      </w:r>
      <w:r>
        <w:rPr>
          <w:rStyle w:val="Strong"/>
        </w:rPr>
        <w:t>innovative solutions</w:t>
      </w:r>
      <w:r>
        <w:t xml:space="preserve">, like </w:t>
      </w:r>
      <w:r>
        <w:rPr>
          <w:rStyle w:val="Strong"/>
        </w:rPr>
        <w:t>P2P lending</w:t>
      </w:r>
      <w:r>
        <w:t xml:space="preserve">, </w:t>
      </w:r>
      <w:proofErr w:type="spellStart"/>
      <w:r>
        <w:rPr>
          <w:rStyle w:val="Strong"/>
        </w:rPr>
        <w:t>crowdfunding</w:t>
      </w:r>
      <w:proofErr w:type="spellEnd"/>
      <w:r>
        <w:t xml:space="preserve">, and </w:t>
      </w:r>
      <w:r>
        <w:rPr>
          <w:rStyle w:val="Strong"/>
        </w:rPr>
        <w:t>venture capital</w:t>
      </w:r>
      <w:r>
        <w:t>, have become more popular in recent years, especially among startups and SMEs. By choosing the right source of credit, businesses can manage their financial needs, reduce risks, and fuel their growth and expansion.</w:t>
      </w:r>
    </w:p>
    <w:p w:rsidR="0015716D" w:rsidRDefault="0015716D" w:rsidP="00743639">
      <w:pPr>
        <w:pStyle w:val="NormalWeb"/>
        <w:rPr>
          <w:b/>
          <w:sz w:val="30"/>
        </w:rPr>
      </w:pPr>
      <w:r w:rsidRPr="0015716D">
        <w:rPr>
          <w:b/>
          <w:sz w:val="30"/>
        </w:rPr>
        <w:t>16. Letter of Comfort</w:t>
      </w:r>
      <w:r>
        <w:rPr>
          <w:b/>
          <w:sz w:val="30"/>
        </w:rPr>
        <w:t xml:space="preserve"> – </w:t>
      </w:r>
    </w:p>
    <w:p w:rsidR="00F40AEC" w:rsidRPr="0015716D" w:rsidRDefault="0015716D" w:rsidP="0015716D">
      <w:pPr>
        <w:pStyle w:val="NormalWeb"/>
      </w:pPr>
      <w:proofErr w:type="gramStart"/>
      <w:r w:rsidRPr="0015716D">
        <w:t xml:space="preserve">Mostly given by </w:t>
      </w:r>
      <w:proofErr w:type="spellStart"/>
      <w:r w:rsidRPr="0015716D">
        <w:t>govts</w:t>
      </w:r>
      <w:proofErr w:type="spellEnd"/>
      <w:r w:rsidRPr="0015716D">
        <w:t>.</w:t>
      </w:r>
      <w:bookmarkStart w:id="0" w:name="_GoBack"/>
      <w:bookmarkEnd w:id="0"/>
      <w:proofErr w:type="gramEnd"/>
    </w:p>
    <w:sectPr w:rsidR="00F40AEC" w:rsidRPr="00157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43BE7"/>
    <w:multiLevelType w:val="multilevel"/>
    <w:tmpl w:val="BF1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2214F"/>
    <w:multiLevelType w:val="multilevel"/>
    <w:tmpl w:val="2E5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05FE2"/>
    <w:multiLevelType w:val="multilevel"/>
    <w:tmpl w:val="3D38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A24E8"/>
    <w:multiLevelType w:val="multilevel"/>
    <w:tmpl w:val="FE4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BE58B5"/>
    <w:multiLevelType w:val="multilevel"/>
    <w:tmpl w:val="E6CC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3640B6"/>
    <w:multiLevelType w:val="multilevel"/>
    <w:tmpl w:val="8F5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4F0D37"/>
    <w:multiLevelType w:val="multilevel"/>
    <w:tmpl w:val="5DC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18222E"/>
    <w:multiLevelType w:val="multilevel"/>
    <w:tmpl w:val="F20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8578E"/>
    <w:multiLevelType w:val="multilevel"/>
    <w:tmpl w:val="5422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C11362"/>
    <w:multiLevelType w:val="multilevel"/>
    <w:tmpl w:val="727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EB7AAB"/>
    <w:multiLevelType w:val="multilevel"/>
    <w:tmpl w:val="6A0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1832A2"/>
    <w:multiLevelType w:val="multilevel"/>
    <w:tmpl w:val="58F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5146D6"/>
    <w:multiLevelType w:val="multilevel"/>
    <w:tmpl w:val="8EDA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761578"/>
    <w:multiLevelType w:val="multilevel"/>
    <w:tmpl w:val="85B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DD7E8B"/>
    <w:multiLevelType w:val="multilevel"/>
    <w:tmpl w:val="DB0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9C14AA"/>
    <w:multiLevelType w:val="multilevel"/>
    <w:tmpl w:val="E3501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7B7F67"/>
    <w:multiLevelType w:val="multilevel"/>
    <w:tmpl w:val="ED6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F2366F"/>
    <w:multiLevelType w:val="multilevel"/>
    <w:tmpl w:val="F0F6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C84311"/>
    <w:multiLevelType w:val="multilevel"/>
    <w:tmpl w:val="6214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972853"/>
    <w:multiLevelType w:val="multilevel"/>
    <w:tmpl w:val="8AD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6862AA"/>
    <w:multiLevelType w:val="multilevel"/>
    <w:tmpl w:val="B03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756FDD"/>
    <w:multiLevelType w:val="multilevel"/>
    <w:tmpl w:val="742E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5BA3ECD"/>
    <w:multiLevelType w:val="multilevel"/>
    <w:tmpl w:val="1E3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B829C8"/>
    <w:multiLevelType w:val="multilevel"/>
    <w:tmpl w:val="3EE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6F3021"/>
    <w:multiLevelType w:val="multilevel"/>
    <w:tmpl w:val="2F0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E441C9"/>
    <w:multiLevelType w:val="multilevel"/>
    <w:tmpl w:val="06B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E41546"/>
    <w:multiLevelType w:val="multilevel"/>
    <w:tmpl w:val="AFCA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EC7E3B"/>
    <w:multiLevelType w:val="multilevel"/>
    <w:tmpl w:val="D46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F77751"/>
    <w:multiLevelType w:val="multilevel"/>
    <w:tmpl w:val="70FE424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B3525F"/>
    <w:multiLevelType w:val="multilevel"/>
    <w:tmpl w:val="A58A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A03860"/>
    <w:multiLevelType w:val="multilevel"/>
    <w:tmpl w:val="14E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D662D7"/>
    <w:multiLevelType w:val="multilevel"/>
    <w:tmpl w:val="4864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1D131B"/>
    <w:multiLevelType w:val="multilevel"/>
    <w:tmpl w:val="28A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82201C"/>
    <w:multiLevelType w:val="multilevel"/>
    <w:tmpl w:val="31C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DA62DF"/>
    <w:multiLevelType w:val="multilevel"/>
    <w:tmpl w:val="AF3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F23E16"/>
    <w:multiLevelType w:val="multilevel"/>
    <w:tmpl w:val="3A72ACC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DF5477"/>
    <w:multiLevelType w:val="multilevel"/>
    <w:tmpl w:val="44D8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4B4BE0"/>
    <w:multiLevelType w:val="multilevel"/>
    <w:tmpl w:val="2BF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F41C94"/>
    <w:multiLevelType w:val="multilevel"/>
    <w:tmpl w:val="23A6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DD038F"/>
    <w:multiLevelType w:val="multilevel"/>
    <w:tmpl w:val="896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6D1952"/>
    <w:multiLevelType w:val="multilevel"/>
    <w:tmpl w:val="2B6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3"/>
  </w:num>
  <w:num w:numId="3">
    <w:abstractNumId w:val="25"/>
  </w:num>
  <w:num w:numId="4">
    <w:abstractNumId w:val="27"/>
  </w:num>
  <w:num w:numId="5">
    <w:abstractNumId w:val="23"/>
  </w:num>
  <w:num w:numId="6">
    <w:abstractNumId w:val="19"/>
  </w:num>
  <w:num w:numId="7">
    <w:abstractNumId w:val="40"/>
  </w:num>
  <w:num w:numId="8">
    <w:abstractNumId w:val="7"/>
  </w:num>
  <w:num w:numId="9">
    <w:abstractNumId w:val="35"/>
  </w:num>
  <w:num w:numId="10">
    <w:abstractNumId w:val="28"/>
  </w:num>
  <w:num w:numId="11">
    <w:abstractNumId w:val="5"/>
  </w:num>
  <w:num w:numId="12">
    <w:abstractNumId w:val="8"/>
  </w:num>
  <w:num w:numId="13">
    <w:abstractNumId w:val="16"/>
  </w:num>
  <w:num w:numId="14">
    <w:abstractNumId w:val="14"/>
  </w:num>
  <w:num w:numId="15">
    <w:abstractNumId w:val="32"/>
  </w:num>
  <w:num w:numId="16">
    <w:abstractNumId w:val="33"/>
  </w:num>
  <w:num w:numId="17">
    <w:abstractNumId w:val="9"/>
  </w:num>
  <w:num w:numId="18">
    <w:abstractNumId w:val="18"/>
  </w:num>
  <w:num w:numId="19">
    <w:abstractNumId w:val="38"/>
  </w:num>
  <w:num w:numId="20">
    <w:abstractNumId w:val="34"/>
  </w:num>
  <w:num w:numId="21">
    <w:abstractNumId w:val="30"/>
  </w:num>
  <w:num w:numId="22">
    <w:abstractNumId w:val="37"/>
  </w:num>
  <w:num w:numId="23">
    <w:abstractNumId w:val="6"/>
  </w:num>
  <w:num w:numId="24">
    <w:abstractNumId w:val="39"/>
  </w:num>
  <w:num w:numId="25">
    <w:abstractNumId w:val="10"/>
  </w:num>
  <w:num w:numId="26">
    <w:abstractNumId w:val="36"/>
  </w:num>
  <w:num w:numId="27">
    <w:abstractNumId w:val="31"/>
  </w:num>
  <w:num w:numId="28">
    <w:abstractNumId w:val="4"/>
  </w:num>
  <w:num w:numId="29">
    <w:abstractNumId w:val="26"/>
  </w:num>
  <w:num w:numId="30">
    <w:abstractNumId w:val="1"/>
  </w:num>
  <w:num w:numId="31">
    <w:abstractNumId w:val="3"/>
  </w:num>
  <w:num w:numId="32">
    <w:abstractNumId w:val="17"/>
  </w:num>
  <w:num w:numId="33">
    <w:abstractNumId w:val="15"/>
  </w:num>
  <w:num w:numId="34">
    <w:abstractNumId w:val="0"/>
  </w:num>
  <w:num w:numId="35">
    <w:abstractNumId w:val="24"/>
  </w:num>
  <w:num w:numId="36">
    <w:abstractNumId w:val="22"/>
  </w:num>
  <w:num w:numId="37">
    <w:abstractNumId w:val="12"/>
  </w:num>
  <w:num w:numId="38">
    <w:abstractNumId w:val="11"/>
  </w:num>
  <w:num w:numId="39">
    <w:abstractNumId w:val="2"/>
  </w:num>
  <w:num w:numId="40">
    <w:abstractNumId w:val="29"/>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7CD"/>
    <w:rsid w:val="0015716D"/>
    <w:rsid w:val="002232B6"/>
    <w:rsid w:val="002E2517"/>
    <w:rsid w:val="00560A2F"/>
    <w:rsid w:val="006A5A01"/>
    <w:rsid w:val="00743639"/>
    <w:rsid w:val="00900D8D"/>
    <w:rsid w:val="00BB57CD"/>
    <w:rsid w:val="00C02FA8"/>
    <w:rsid w:val="00E10664"/>
    <w:rsid w:val="00EC1DA1"/>
    <w:rsid w:val="00F27172"/>
    <w:rsid w:val="00F40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40A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02F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232B6"/>
    <w:rPr>
      <w:b/>
      <w:bCs/>
    </w:rPr>
  </w:style>
  <w:style w:type="paragraph" w:styleId="NormalWeb">
    <w:name w:val="Normal (Web)"/>
    <w:basedOn w:val="Normal"/>
    <w:uiPriority w:val="99"/>
    <w:unhideWhenUsed/>
    <w:rsid w:val="002232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40A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C02FA8"/>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C02FA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40A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02F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232B6"/>
    <w:rPr>
      <w:b/>
      <w:bCs/>
    </w:rPr>
  </w:style>
  <w:style w:type="paragraph" w:styleId="NormalWeb">
    <w:name w:val="Normal (Web)"/>
    <w:basedOn w:val="Normal"/>
    <w:uiPriority w:val="99"/>
    <w:unhideWhenUsed/>
    <w:rsid w:val="002232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40A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C02FA8"/>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C02F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24438">
      <w:bodyDiv w:val="1"/>
      <w:marLeft w:val="0"/>
      <w:marRight w:val="0"/>
      <w:marTop w:val="0"/>
      <w:marBottom w:val="0"/>
      <w:divBdr>
        <w:top w:val="none" w:sz="0" w:space="0" w:color="auto"/>
        <w:left w:val="none" w:sz="0" w:space="0" w:color="auto"/>
        <w:bottom w:val="none" w:sz="0" w:space="0" w:color="auto"/>
        <w:right w:val="none" w:sz="0" w:space="0" w:color="auto"/>
      </w:divBdr>
    </w:div>
    <w:div w:id="54472679">
      <w:bodyDiv w:val="1"/>
      <w:marLeft w:val="0"/>
      <w:marRight w:val="0"/>
      <w:marTop w:val="0"/>
      <w:marBottom w:val="0"/>
      <w:divBdr>
        <w:top w:val="none" w:sz="0" w:space="0" w:color="auto"/>
        <w:left w:val="none" w:sz="0" w:space="0" w:color="auto"/>
        <w:bottom w:val="none" w:sz="0" w:space="0" w:color="auto"/>
        <w:right w:val="none" w:sz="0" w:space="0" w:color="auto"/>
      </w:divBdr>
    </w:div>
    <w:div w:id="342634411">
      <w:bodyDiv w:val="1"/>
      <w:marLeft w:val="0"/>
      <w:marRight w:val="0"/>
      <w:marTop w:val="0"/>
      <w:marBottom w:val="0"/>
      <w:divBdr>
        <w:top w:val="none" w:sz="0" w:space="0" w:color="auto"/>
        <w:left w:val="none" w:sz="0" w:space="0" w:color="auto"/>
        <w:bottom w:val="none" w:sz="0" w:space="0" w:color="auto"/>
        <w:right w:val="none" w:sz="0" w:space="0" w:color="auto"/>
      </w:divBdr>
    </w:div>
    <w:div w:id="421681965">
      <w:bodyDiv w:val="1"/>
      <w:marLeft w:val="0"/>
      <w:marRight w:val="0"/>
      <w:marTop w:val="0"/>
      <w:marBottom w:val="0"/>
      <w:divBdr>
        <w:top w:val="none" w:sz="0" w:space="0" w:color="auto"/>
        <w:left w:val="none" w:sz="0" w:space="0" w:color="auto"/>
        <w:bottom w:val="none" w:sz="0" w:space="0" w:color="auto"/>
        <w:right w:val="none" w:sz="0" w:space="0" w:color="auto"/>
      </w:divBdr>
    </w:div>
    <w:div w:id="670255899">
      <w:bodyDiv w:val="1"/>
      <w:marLeft w:val="0"/>
      <w:marRight w:val="0"/>
      <w:marTop w:val="0"/>
      <w:marBottom w:val="0"/>
      <w:divBdr>
        <w:top w:val="none" w:sz="0" w:space="0" w:color="auto"/>
        <w:left w:val="none" w:sz="0" w:space="0" w:color="auto"/>
        <w:bottom w:val="none" w:sz="0" w:space="0" w:color="auto"/>
        <w:right w:val="none" w:sz="0" w:space="0" w:color="auto"/>
      </w:divBdr>
    </w:div>
    <w:div w:id="725683498">
      <w:bodyDiv w:val="1"/>
      <w:marLeft w:val="0"/>
      <w:marRight w:val="0"/>
      <w:marTop w:val="0"/>
      <w:marBottom w:val="0"/>
      <w:divBdr>
        <w:top w:val="none" w:sz="0" w:space="0" w:color="auto"/>
        <w:left w:val="none" w:sz="0" w:space="0" w:color="auto"/>
        <w:bottom w:val="none" w:sz="0" w:space="0" w:color="auto"/>
        <w:right w:val="none" w:sz="0" w:space="0" w:color="auto"/>
      </w:divBdr>
    </w:div>
    <w:div w:id="1771781935">
      <w:bodyDiv w:val="1"/>
      <w:marLeft w:val="0"/>
      <w:marRight w:val="0"/>
      <w:marTop w:val="0"/>
      <w:marBottom w:val="0"/>
      <w:divBdr>
        <w:top w:val="none" w:sz="0" w:space="0" w:color="auto"/>
        <w:left w:val="none" w:sz="0" w:space="0" w:color="auto"/>
        <w:bottom w:val="none" w:sz="0" w:space="0" w:color="auto"/>
        <w:right w:val="none" w:sz="0" w:space="0" w:color="auto"/>
      </w:divBdr>
    </w:div>
    <w:div w:id="187337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TotalTime>
  <Pages>12</Pages>
  <Words>4415</Words>
  <Characters>25169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2024-12-01T11:47:00Z</dcterms:created>
  <dcterms:modified xsi:type="dcterms:W3CDTF">2024-12-02T14:12:00Z</dcterms:modified>
</cp:coreProperties>
</file>